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DC9F" w14:textId="12ECA4E9" w:rsidR="000E24A5" w:rsidRPr="004D5C7F" w:rsidRDefault="000E24A5" w:rsidP="00CA4D0B">
      <w:pPr>
        <w:pStyle w:val="Title"/>
        <w:spacing w:line="264" w:lineRule="auto"/>
        <w:ind w:left="5529" w:right="-61"/>
        <w:jc w:val="right"/>
        <w:rPr>
          <w:rFonts w:ascii="Arial" w:hAnsi="Arial" w:cs="Arial"/>
          <w:bCs/>
          <w:color w:val="auto"/>
          <w:sz w:val="22"/>
          <w:szCs w:val="22"/>
        </w:rPr>
      </w:pPr>
      <w:r w:rsidRPr="004D5C7F">
        <w:rPr>
          <w:rFonts w:ascii="Arial" w:hAnsi="Arial" w:cs="Arial"/>
          <w:bCs/>
          <w:color w:val="auto"/>
          <w:sz w:val="22"/>
          <w:szCs w:val="22"/>
        </w:rPr>
        <w:t>APSTIPRINĀT</w:t>
      </w:r>
      <w:r w:rsidR="00C05609">
        <w:rPr>
          <w:rFonts w:ascii="Arial" w:hAnsi="Arial" w:cs="Arial"/>
          <w:bCs/>
          <w:color w:val="auto"/>
          <w:sz w:val="22"/>
          <w:szCs w:val="22"/>
        </w:rPr>
        <w:t>I</w:t>
      </w:r>
    </w:p>
    <w:p w14:paraId="4C6096FA" w14:textId="423327F6" w:rsidR="000E24A5" w:rsidRPr="004D5C7F" w:rsidRDefault="008C4983" w:rsidP="00CA4D0B">
      <w:pPr>
        <w:pStyle w:val="Title"/>
        <w:spacing w:line="264" w:lineRule="auto"/>
        <w:ind w:left="5529" w:right="-61" w:firstLine="63"/>
        <w:jc w:val="right"/>
        <w:rPr>
          <w:rFonts w:ascii="Arial" w:hAnsi="Arial" w:cs="Arial"/>
          <w:bCs/>
          <w:color w:val="auto"/>
          <w:sz w:val="22"/>
          <w:szCs w:val="22"/>
        </w:rPr>
      </w:pPr>
      <w:r>
        <w:rPr>
          <w:rFonts w:ascii="Arial" w:hAnsi="Arial" w:cs="Arial"/>
          <w:bCs/>
          <w:color w:val="auto"/>
          <w:sz w:val="22"/>
          <w:szCs w:val="22"/>
        </w:rPr>
        <w:t xml:space="preserve">ar </w:t>
      </w:r>
      <w:r w:rsidR="00922C04" w:rsidRPr="004D5C7F">
        <w:rPr>
          <w:rFonts w:ascii="Arial" w:hAnsi="Arial" w:cs="Arial"/>
          <w:bCs/>
          <w:color w:val="auto"/>
          <w:sz w:val="22"/>
          <w:szCs w:val="22"/>
        </w:rPr>
        <w:t>VAS</w:t>
      </w:r>
      <w:r w:rsidR="000E24A5" w:rsidRPr="004D5C7F">
        <w:rPr>
          <w:rFonts w:ascii="Arial" w:hAnsi="Arial" w:cs="Arial"/>
          <w:bCs/>
          <w:color w:val="auto"/>
          <w:sz w:val="22"/>
          <w:szCs w:val="22"/>
        </w:rPr>
        <w:t xml:space="preserve"> “Latvijas dzelzceļš”</w:t>
      </w:r>
      <w:r w:rsidR="00D11784" w:rsidRPr="004D5C7F">
        <w:rPr>
          <w:rFonts w:ascii="Arial" w:hAnsi="Arial" w:cs="Arial"/>
          <w:bCs/>
          <w:color w:val="auto"/>
          <w:sz w:val="22"/>
          <w:szCs w:val="22"/>
        </w:rPr>
        <w:t xml:space="preserve"> valdes</w:t>
      </w:r>
    </w:p>
    <w:p w14:paraId="5A3F0BEF" w14:textId="62AFB6C8" w:rsidR="004D48BF" w:rsidRPr="004D5C7F" w:rsidRDefault="00922C04" w:rsidP="00CA4D0B">
      <w:pPr>
        <w:pStyle w:val="Title"/>
        <w:spacing w:after="120" w:line="264" w:lineRule="auto"/>
        <w:ind w:left="5529" w:right="-61" w:hanging="1701"/>
        <w:jc w:val="right"/>
      </w:pPr>
      <w:r w:rsidRPr="004D5C7F">
        <w:rPr>
          <w:rFonts w:ascii="Arial" w:hAnsi="Arial" w:cs="Arial"/>
          <w:bCs/>
          <w:color w:val="auto"/>
          <w:sz w:val="22"/>
          <w:szCs w:val="22"/>
        </w:rPr>
        <w:t>202</w:t>
      </w:r>
      <w:r w:rsidR="00DE7B85" w:rsidRPr="004D5C7F">
        <w:rPr>
          <w:rFonts w:ascii="Arial" w:hAnsi="Arial" w:cs="Arial"/>
          <w:bCs/>
          <w:color w:val="auto"/>
          <w:sz w:val="22"/>
          <w:szCs w:val="22"/>
        </w:rPr>
        <w:t>4</w:t>
      </w:r>
      <w:r w:rsidRPr="004D5C7F">
        <w:rPr>
          <w:rFonts w:ascii="Arial" w:hAnsi="Arial" w:cs="Arial"/>
          <w:bCs/>
          <w:color w:val="auto"/>
          <w:sz w:val="22"/>
          <w:szCs w:val="22"/>
        </w:rPr>
        <w:t>.</w:t>
      </w:r>
      <w:r w:rsidR="00CA4D0B">
        <w:rPr>
          <w:rFonts w:ascii="Arial" w:hAnsi="Arial" w:cs="Arial"/>
          <w:bCs/>
          <w:color w:val="auto"/>
          <w:sz w:val="22"/>
          <w:szCs w:val="22"/>
        </w:rPr>
        <w:t> gada 12. septembra</w:t>
      </w:r>
      <w:r w:rsidRPr="004D5C7F">
        <w:rPr>
          <w:rFonts w:ascii="Arial" w:hAnsi="Arial" w:cs="Arial"/>
          <w:bCs/>
          <w:color w:val="auto"/>
          <w:sz w:val="22"/>
          <w:szCs w:val="22"/>
        </w:rPr>
        <w:t xml:space="preserve"> </w:t>
      </w:r>
      <w:r w:rsidR="008C4983" w:rsidRPr="004D5C7F">
        <w:rPr>
          <w:rFonts w:ascii="Arial" w:hAnsi="Arial" w:cs="Arial"/>
          <w:bCs/>
          <w:color w:val="auto"/>
          <w:sz w:val="22"/>
          <w:szCs w:val="22"/>
        </w:rPr>
        <w:t>lēmum</w:t>
      </w:r>
      <w:r w:rsidR="008C4983">
        <w:rPr>
          <w:rFonts w:ascii="Arial" w:hAnsi="Arial" w:cs="Arial"/>
          <w:bCs/>
          <w:color w:val="auto"/>
          <w:sz w:val="22"/>
          <w:szCs w:val="22"/>
        </w:rPr>
        <w:t>u</w:t>
      </w:r>
      <w:r w:rsidR="008C4983" w:rsidRPr="004D5C7F">
        <w:rPr>
          <w:rFonts w:ascii="Arial" w:hAnsi="Arial" w:cs="Arial"/>
          <w:bCs/>
          <w:color w:val="auto"/>
          <w:sz w:val="22"/>
          <w:szCs w:val="22"/>
        </w:rPr>
        <w:t xml:space="preserve"> </w:t>
      </w:r>
      <w:r w:rsidR="00B52E30" w:rsidRPr="004D5C7F">
        <w:rPr>
          <w:rFonts w:ascii="Arial" w:hAnsi="Arial" w:cs="Arial"/>
          <w:bCs/>
          <w:color w:val="auto"/>
          <w:sz w:val="22"/>
          <w:szCs w:val="22"/>
        </w:rPr>
        <w:t>Nr.</w:t>
      </w:r>
      <w:r w:rsidR="00CA4D0B" w:rsidRPr="00CA4D0B">
        <w:rPr>
          <w:rFonts w:ascii="Arial" w:hAnsi="Arial" w:cs="Arial"/>
          <w:bCs/>
          <w:color w:val="auto"/>
          <w:sz w:val="22"/>
          <w:szCs w:val="22"/>
        </w:rPr>
        <w:t>VL-1.6/288-2024</w:t>
      </w:r>
    </w:p>
    <w:p w14:paraId="6189733C" w14:textId="77777777" w:rsidR="004D48BF" w:rsidRPr="004D5C7F" w:rsidRDefault="004D48BF" w:rsidP="000D150A">
      <w:pPr>
        <w:shd w:val="clear" w:color="auto" w:fill="FFFFFF"/>
        <w:spacing w:before="5" w:line="264" w:lineRule="auto"/>
        <w:ind w:right="-61"/>
        <w:jc w:val="center"/>
        <w:rPr>
          <w:rFonts w:ascii="Arial" w:hAnsi="Arial" w:cs="Arial"/>
          <w:b/>
          <w:sz w:val="22"/>
          <w:szCs w:val="22"/>
        </w:rPr>
      </w:pPr>
    </w:p>
    <w:p w14:paraId="2A8F9483" w14:textId="43918CCF" w:rsidR="000D150A" w:rsidRPr="004D5C7F" w:rsidRDefault="004D48BF" w:rsidP="000D150A">
      <w:pPr>
        <w:shd w:val="clear" w:color="auto" w:fill="FFFFFF"/>
        <w:spacing w:before="5" w:line="264" w:lineRule="auto"/>
        <w:ind w:right="-61"/>
        <w:jc w:val="center"/>
        <w:rPr>
          <w:rFonts w:ascii="Arial" w:hAnsi="Arial" w:cs="Arial"/>
          <w:b/>
          <w:bCs/>
          <w:sz w:val="22"/>
          <w:szCs w:val="22"/>
        </w:rPr>
      </w:pPr>
      <w:r w:rsidRPr="004D5C7F">
        <w:rPr>
          <w:rFonts w:ascii="Arial" w:hAnsi="Arial" w:cs="Arial"/>
          <w:b/>
          <w:sz w:val="22"/>
          <w:szCs w:val="22"/>
        </w:rPr>
        <w:t>Atļaujas piešķiršanas noteikumi darbu veikšanai dzelzceļa zemes nodalījuma joslā</w:t>
      </w:r>
    </w:p>
    <w:p w14:paraId="1E481ADA" w14:textId="77777777" w:rsidR="00D11784" w:rsidRPr="004D5C7F" w:rsidRDefault="00D11784" w:rsidP="00D11784">
      <w:pPr>
        <w:shd w:val="clear" w:color="auto" w:fill="FFFFFF"/>
        <w:spacing w:before="5" w:after="120" w:line="264" w:lineRule="auto"/>
        <w:ind w:right="-61"/>
        <w:jc w:val="center"/>
        <w:rPr>
          <w:rFonts w:ascii="Arial" w:hAnsi="Arial" w:cs="Arial"/>
          <w:b/>
          <w:sz w:val="22"/>
          <w:szCs w:val="22"/>
        </w:rPr>
      </w:pPr>
    </w:p>
    <w:p w14:paraId="4F3AE2E1" w14:textId="77777777" w:rsidR="000E24A5" w:rsidRPr="004D5C7F" w:rsidRDefault="000E24A5" w:rsidP="00786D96">
      <w:pPr>
        <w:numPr>
          <w:ilvl w:val="0"/>
          <w:numId w:val="17"/>
        </w:numPr>
        <w:shd w:val="clear" w:color="auto" w:fill="FFFFFF"/>
        <w:spacing w:before="5" w:after="120" w:line="264" w:lineRule="auto"/>
        <w:ind w:right="-61"/>
        <w:jc w:val="both"/>
        <w:rPr>
          <w:rFonts w:ascii="Arial" w:hAnsi="Arial" w:cs="Arial"/>
          <w:b/>
          <w:bCs/>
          <w:sz w:val="22"/>
          <w:szCs w:val="22"/>
        </w:rPr>
      </w:pPr>
      <w:r w:rsidRPr="004D5C7F">
        <w:rPr>
          <w:rFonts w:ascii="Arial" w:hAnsi="Arial" w:cs="Arial"/>
          <w:b/>
          <w:bCs/>
          <w:sz w:val="22"/>
          <w:szCs w:val="22"/>
        </w:rPr>
        <w:t>Lietotie termini</w:t>
      </w:r>
    </w:p>
    <w:p w14:paraId="211EA8BB" w14:textId="77777777" w:rsidR="00922C04" w:rsidRPr="004D5C7F" w:rsidRDefault="000E24A5" w:rsidP="00786D96">
      <w:pPr>
        <w:numPr>
          <w:ilvl w:val="1"/>
          <w:numId w:val="17"/>
        </w:numPr>
        <w:shd w:val="clear" w:color="auto" w:fill="FFFFFF"/>
        <w:tabs>
          <w:tab w:val="left" w:pos="1134"/>
        </w:tabs>
        <w:spacing w:before="5" w:after="120" w:line="264" w:lineRule="auto"/>
        <w:ind w:right="-61"/>
        <w:jc w:val="both"/>
        <w:rPr>
          <w:rFonts w:ascii="Arial" w:hAnsi="Arial" w:cs="Arial"/>
          <w:sz w:val="22"/>
          <w:szCs w:val="22"/>
        </w:rPr>
      </w:pPr>
      <w:r w:rsidRPr="004D5C7F">
        <w:rPr>
          <w:rFonts w:ascii="Arial" w:hAnsi="Arial" w:cs="Arial"/>
          <w:b/>
          <w:bCs/>
          <w:sz w:val="22"/>
          <w:szCs w:val="22"/>
        </w:rPr>
        <w:t>LD</w:t>
      </w:r>
      <w:r w:rsidR="00922C04" w:rsidRPr="004D5C7F">
        <w:rPr>
          <w:rFonts w:ascii="Arial" w:hAnsi="Arial" w:cs="Arial"/>
          <w:b/>
          <w:bCs/>
          <w:sz w:val="22"/>
          <w:szCs w:val="22"/>
        </w:rPr>
        <w:t>z</w:t>
      </w:r>
      <w:r w:rsidRPr="004D5C7F">
        <w:rPr>
          <w:rFonts w:ascii="Arial" w:hAnsi="Arial" w:cs="Arial"/>
          <w:sz w:val="22"/>
          <w:szCs w:val="22"/>
        </w:rPr>
        <w:t xml:space="preserve"> – valsts akciju sabiedrība „Latvijas dzelzceļš”</w:t>
      </w:r>
      <w:r w:rsidR="00922C04" w:rsidRPr="004D5C7F">
        <w:rPr>
          <w:rFonts w:ascii="Arial" w:hAnsi="Arial" w:cs="Arial"/>
          <w:sz w:val="22"/>
          <w:szCs w:val="22"/>
        </w:rPr>
        <w:t>;</w:t>
      </w:r>
    </w:p>
    <w:p w14:paraId="303BE35A" w14:textId="2DF77200" w:rsidR="006F7A8F" w:rsidRPr="004D5C7F" w:rsidRDefault="006F7A8F" w:rsidP="00786D96">
      <w:pPr>
        <w:numPr>
          <w:ilvl w:val="1"/>
          <w:numId w:val="17"/>
        </w:numPr>
        <w:tabs>
          <w:tab w:val="left" w:pos="1134"/>
        </w:tabs>
        <w:spacing w:after="120"/>
        <w:jc w:val="both"/>
        <w:rPr>
          <w:rFonts w:ascii="Arial" w:hAnsi="Arial" w:cs="Arial"/>
          <w:sz w:val="22"/>
          <w:szCs w:val="22"/>
        </w:rPr>
      </w:pPr>
      <w:r w:rsidRPr="004D5C7F">
        <w:rPr>
          <w:rFonts w:ascii="Arial" w:hAnsi="Arial" w:cs="Arial"/>
          <w:b/>
          <w:bCs/>
          <w:sz w:val="22"/>
          <w:szCs w:val="22"/>
        </w:rPr>
        <w:t>darbi</w:t>
      </w:r>
      <w:r w:rsidRPr="004D5C7F">
        <w:rPr>
          <w:rFonts w:ascii="Arial" w:hAnsi="Arial" w:cs="Arial"/>
          <w:sz w:val="22"/>
          <w:szCs w:val="22"/>
        </w:rPr>
        <w:t xml:space="preserve"> </w:t>
      </w:r>
      <w:r w:rsidR="002D7A28" w:rsidRPr="004D5C7F">
        <w:rPr>
          <w:rFonts w:ascii="Arial" w:hAnsi="Arial" w:cs="Arial"/>
          <w:sz w:val="22"/>
          <w:szCs w:val="22"/>
        </w:rPr>
        <w:t>–</w:t>
      </w:r>
      <w:r w:rsidRPr="004D5C7F">
        <w:rPr>
          <w:rFonts w:ascii="Arial" w:hAnsi="Arial" w:cs="Arial"/>
          <w:sz w:val="22"/>
          <w:szCs w:val="22"/>
        </w:rPr>
        <w:t xml:space="preserve"> </w:t>
      </w:r>
      <w:r w:rsidR="00EB0373" w:rsidRPr="004D5C7F">
        <w:rPr>
          <w:rFonts w:ascii="Arial" w:hAnsi="Arial" w:cs="Arial"/>
          <w:sz w:val="22"/>
          <w:szCs w:val="22"/>
        </w:rPr>
        <w:t xml:space="preserve">sliežu ceļa, inženiertehnisko būvju, kontakttīkla, </w:t>
      </w:r>
      <w:r w:rsidR="004E4082" w:rsidRPr="004D5C7F">
        <w:rPr>
          <w:rFonts w:ascii="Arial" w:hAnsi="Arial" w:cs="Arial"/>
          <w:sz w:val="22"/>
          <w:szCs w:val="22"/>
        </w:rPr>
        <w:t xml:space="preserve">elektroapgādes, </w:t>
      </w:r>
      <w:r w:rsidR="00EB0373" w:rsidRPr="004D5C7F">
        <w:rPr>
          <w:rFonts w:ascii="Arial" w:hAnsi="Arial" w:cs="Arial"/>
          <w:sz w:val="22"/>
          <w:szCs w:val="22"/>
        </w:rPr>
        <w:t xml:space="preserve">signalizācijas, centralizācijas, bloķēšanas </w:t>
      </w:r>
      <w:r w:rsidR="00720FAC" w:rsidRPr="004D5C7F">
        <w:rPr>
          <w:rFonts w:ascii="Arial" w:hAnsi="Arial" w:cs="Arial"/>
          <w:sz w:val="22"/>
          <w:szCs w:val="22"/>
        </w:rPr>
        <w:t xml:space="preserve">ierīču </w:t>
      </w:r>
      <w:r w:rsidR="00EB0373" w:rsidRPr="004D5C7F">
        <w:rPr>
          <w:rFonts w:ascii="Arial" w:hAnsi="Arial" w:cs="Arial"/>
          <w:sz w:val="22"/>
          <w:szCs w:val="22"/>
        </w:rPr>
        <w:t>(turpmāk</w:t>
      </w:r>
      <w:r w:rsidR="004E4082" w:rsidRPr="004D5C7F">
        <w:rPr>
          <w:rFonts w:ascii="Arial" w:hAnsi="Arial" w:cs="Arial"/>
          <w:sz w:val="22"/>
          <w:szCs w:val="22"/>
        </w:rPr>
        <w:t>-</w:t>
      </w:r>
      <w:r w:rsidR="00EB0373" w:rsidRPr="004D5C7F">
        <w:rPr>
          <w:rFonts w:ascii="Arial" w:hAnsi="Arial" w:cs="Arial"/>
          <w:sz w:val="22"/>
          <w:szCs w:val="22"/>
        </w:rPr>
        <w:t xml:space="preserve"> SCB ierīču)</w:t>
      </w:r>
      <w:r w:rsidR="0050755C" w:rsidRPr="004D5C7F">
        <w:rPr>
          <w:rFonts w:ascii="Arial" w:hAnsi="Arial" w:cs="Arial"/>
          <w:sz w:val="22"/>
          <w:szCs w:val="22"/>
        </w:rPr>
        <w:t>,</w:t>
      </w:r>
      <w:r w:rsidR="00EB0373" w:rsidRPr="004D5C7F">
        <w:rPr>
          <w:rFonts w:ascii="Arial" w:hAnsi="Arial" w:cs="Arial"/>
          <w:sz w:val="22"/>
          <w:szCs w:val="22"/>
        </w:rPr>
        <w:t xml:space="preserve"> sakaru ierīču</w:t>
      </w:r>
      <w:r w:rsidR="004D48BF" w:rsidRPr="004D5C7F">
        <w:rPr>
          <w:rFonts w:ascii="Arial" w:hAnsi="Arial" w:cs="Arial"/>
          <w:sz w:val="22"/>
          <w:szCs w:val="22"/>
        </w:rPr>
        <w:t>,</w:t>
      </w:r>
      <w:r w:rsidR="004E4082" w:rsidRPr="004D5C7F">
        <w:rPr>
          <w:rFonts w:ascii="Arial" w:hAnsi="Arial" w:cs="Arial"/>
          <w:sz w:val="22"/>
          <w:szCs w:val="22"/>
        </w:rPr>
        <w:t xml:space="preserve"> inženiertīklu</w:t>
      </w:r>
      <w:r w:rsidR="004D48BF" w:rsidRPr="004D5C7F">
        <w:rPr>
          <w:rFonts w:ascii="Arial" w:hAnsi="Arial" w:cs="Arial"/>
          <w:sz w:val="22"/>
          <w:szCs w:val="22"/>
        </w:rPr>
        <w:t xml:space="preserve"> u.c.</w:t>
      </w:r>
      <w:r w:rsidR="002D311C" w:rsidRPr="004D5C7F">
        <w:rPr>
          <w:rFonts w:ascii="Arial" w:hAnsi="Arial" w:cs="Arial"/>
          <w:sz w:val="22"/>
          <w:szCs w:val="22"/>
        </w:rPr>
        <w:t xml:space="preserve"> </w:t>
      </w:r>
      <w:r w:rsidR="004D48BF" w:rsidRPr="004D5C7F">
        <w:rPr>
          <w:rFonts w:ascii="Arial" w:hAnsi="Arial" w:cs="Arial"/>
          <w:sz w:val="22"/>
          <w:szCs w:val="22"/>
        </w:rPr>
        <w:t xml:space="preserve">būvniecības, </w:t>
      </w:r>
      <w:r w:rsidR="002D311C" w:rsidRPr="004D5C7F">
        <w:rPr>
          <w:rFonts w:ascii="Arial" w:hAnsi="Arial" w:cs="Arial"/>
          <w:sz w:val="22"/>
          <w:szCs w:val="22"/>
        </w:rPr>
        <w:t>uzturēšanas,</w:t>
      </w:r>
      <w:r w:rsidR="004E4082" w:rsidRPr="004D5C7F">
        <w:rPr>
          <w:rFonts w:ascii="Arial" w:hAnsi="Arial" w:cs="Arial"/>
          <w:sz w:val="22"/>
          <w:szCs w:val="22"/>
        </w:rPr>
        <w:t xml:space="preserve"> </w:t>
      </w:r>
      <w:r w:rsidRPr="004D5C7F">
        <w:rPr>
          <w:rFonts w:ascii="Arial" w:hAnsi="Arial" w:cs="Arial"/>
          <w:sz w:val="22"/>
          <w:szCs w:val="22"/>
        </w:rPr>
        <w:t>remonta, montāžas</w:t>
      </w:r>
      <w:r w:rsidR="00FF7AA5" w:rsidRPr="004D5C7F">
        <w:rPr>
          <w:rFonts w:ascii="Arial" w:hAnsi="Arial" w:cs="Arial"/>
          <w:sz w:val="22"/>
          <w:szCs w:val="22"/>
        </w:rPr>
        <w:t>/</w:t>
      </w:r>
      <w:r w:rsidR="00E01733" w:rsidRPr="004D5C7F">
        <w:rPr>
          <w:rFonts w:ascii="Arial" w:hAnsi="Arial" w:cs="Arial"/>
          <w:sz w:val="22"/>
          <w:szCs w:val="22"/>
        </w:rPr>
        <w:t>demontāžas</w:t>
      </w:r>
      <w:r w:rsidRPr="004D5C7F">
        <w:rPr>
          <w:rFonts w:ascii="Arial" w:hAnsi="Arial" w:cs="Arial"/>
          <w:sz w:val="22"/>
          <w:szCs w:val="22"/>
        </w:rPr>
        <w:t xml:space="preserve"> darbi</w:t>
      </w:r>
      <w:r w:rsidR="006F295C" w:rsidRPr="004D5C7F">
        <w:rPr>
          <w:rFonts w:ascii="Arial" w:hAnsi="Arial" w:cs="Arial"/>
          <w:sz w:val="22"/>
          <w:szCs w:val="22"/>
        </w:rPr>
        <w:t>;</w:t>
      </w:r>
    </w:p>
    <w:p w14:paraId="048DD03C" w14:textId="355F8DCD" w:rsidR="00824985" w:rsidRPr="004D5C7F" w:rsidRDefault="000E24A5" w:rsidP="00786D96">
      <w:pPr>
        <w:numPr>
          <w:ilvl w:val="1"/>
          <w:numId w:val="17"/>
        </w:numPr>
        <w:shd w:val="clear" w:color="auto" w:fill="FFFFFF"/>
        <w:tabs>
          <w:tab w:val="left" w:pos="1134"/>
        </w:tabs>
        <w:spacing w:before="5" w:after="120" w:line="264" w:lineRule="auto"/>
        <w:ind w:right="-61"/>
        <w:jc w:val="both"/>
        <w:rPr>
          <w:rFonts w:ascii="Arial" w:hAnsi="Arial" w:cs="Arial"/>
          <w:sz w:val="22"/>
          <w:szCs w:val="22"/>
        </w:rPr>
      </w:pPr>
      <w:bookmarkStart w:id="0" w:name="_Hlk135725164"/>
      <w:r w:rsidRPr="004D5C7F">
        <w:rPr>
          <w:rFonts w:ascii="Arial" w:hAnsi="Arial" w:cs="Arial"/>
          <w:b/>
          <w:bCs/>
          <w:sz w:val="22"/>
          <w:szCs w:val="22"/>
        </w:rPr>
        <w:t>uzņēmējs</w:t>
      </w:r>
      <w:bookmarkEnd w:id="0"/>
      <w:r w:rsidRPr="004D5C7F">
        <w:rPr>
          <w:rFonts w:ascii="Arial" w:hAnsi="Arial" w:cs="Arial"/>
          <w:sz w:val="22"/>
          <w:szCs w:val="22"/>
        </w:rPr>
        <w:t xml:space="preserve"> – komer</w:t>
      </w:r>
      <w:r w:rsidR="004D48BF" w:rsidRPr="004D5C7F">
        <w:rPr>
          <w:rFonts w:ascii="Arial" w:hAnsi="Arial" w:cs="Arial"/>
          <w:sz w:val="22"/>
          <w:szCs w:val="22"/>
        </w:rPr>
        <w:t>sants</w:t>
      </w:r>
      <w:r w:rsidRPr="004D5C7F">
        <w:rPr>
          <w:rFonts w:ascii="Arial" w:hAnsi="Arial" w:cs="Arial"/>
          <w:sz w:val="22"/>
          <w:szCs w:val="22"/>
        </w:rPr>
        <w:t>, k</w:t>
      </w:r>
      <w:r w:rsidR="004D48BF" w:rsidRPr="004D5C7F">
        <w:rPr>
          <w:rFonts w:ascii="Arial" w:hAnsi="Arial" w:cs="Arial"/>
          <w:sz w:val="22"/>
          <w:szCs w:val="22"/>
        </w:rPr>
        <w:t>urš</w:t>
      </w:r>
      <w:r w:rsidRPr="004D5C7F">
        <w:rPr>
          <w:rFonts w:ascii="Arial" w:hAnsi="Arial" w:cs="Arial"/>
          <w:sz w:val="22"/>
          <w:szCs w:val="22"/>
        </w:rPr>
        <w:t xml:space="preserve"> </w:t>
      </w:r>
      <w:r w:rsidR="00FD6C65" w:rsidRPr="004D5C7F">
        <w:rPr>
          <w:rFonts w:ascii="Arial" w:hAnsi="Arial" w:cs="Arial"/>
          <w:sz w:val="22"/>
          <w:szCs w:val="22"/>
        </w:rPr>
        <w:t>veiks</w:t>
      </w:r>
      <w:r w:rsidRPr="004D5C7F">
        <w:rPr>
          <w:rFonts w:ascii="Arial" w:hAnsi="Arial" w:cs="Arial"/>
          <w:sz w:val="22"/>
          <w:szCs w:val="22"/>
        </w:rPr>
        <w:t xml:space="preserve"> darbus</w:t>
      </w:r>
      <w:r w:rsidR="00FD6C65" w:rsidRPr="004D5C7F">
        <w:rPr>
          <w:rFonts w:ascii="Arial" w:hAnsi="Arial" w:cs="Arial"/>
          <w:sz w:val="22"/>
          <w:szCs w:val="22"/>
        </w:rPr>
        <w:t xml:space="preserve"> vai ir šo darbu pasūtītājs</w:t>
      </w:r>
      <w:r w:rsidR="005C0948" w:rsidRPr="004D5C7F">
        <w:rPr>
          <w:rFonts w:ascii="Arial" w:hAnsi="Arial" w:cs="Arial"/>
          <w:sz w:val="22"/>
          <w:szCs w:val="22"/>
        </w:rPr>
        <w:t>;</w:t>
      </w:r>
    </w:p>
    <w:p w14:paraId="55F110EA" w14:textId="00FF2340" w:rsidR="00406C44" w:rsidRPr="004D5C7F" w:rsidRDefault="005C0948" w:rsidP="00786D96">
      <w:pPr>
        <w:numPr>
          <w:ilvl w:val="1"/>
          <w:numId w:val="17"/>
        </w:numPr>
        <w:shd w:val="clear" w:color="auto" w:fill="FFFFFF"/>
        <w:tabs>
          <w:tab w:val="num" w:pos="862"/>
          <w:tab w:val="left" w:pos="1134"/>
        </w:tabs>
        <w:spacing w:before="5" w:after="120" w:line="264" w:lineRule="auto"/>
        <w:ind w:right="-61"/>
        <w:jc w:val="both"/>
        <w:rPr>
          <w:rFonts w:ascii="Arial" w:hAnsi="Arial" w:cs="Arial"/>
          <w:sz w:val="22"/>
          <w:szCs w:val="22"/>
        </w:rPr>
      </w:pPr>
      <w:r w:rsidRPr="004D5C7F">
        <w:rPr>
          <w:rFonts w:ascii="Arial" w:hAnsi="Arial" w:cs="Arial"/>
          <w:b/>
          <w:bCs/>
          <w:sz w:val="22"/>
          <w:szCs w:val="22"/>
        </w:rPr>
        <w:t>d</w:t>
      </w:r>
      <w:r w:rsidR="000E24A5" w:rsidRPr="004D5C7F">
        <w:rPr>
          <w:rFonts w:ascii="Arial" w:hAnsi="Arial" w:cs="Arial"/>
          <w:b/>
          <w:bCs/>
          <w:sz w:val="22"/>
          <w:szCs w:val="22"/>
        </w:rPr>
        <w:t>arbu vadītājs</w:t>
      </w:r>
      <w:r w:rsidR="000E24A5" w:rsidRPr="004D5C7F">
        <w:rPr>
          <w:rFonts w:ascii="Arial" w:hAnsi="Arial" w:cs="Arial"/>
          <w:sz w:val="22"/>
          <w:szCs w:val="22"/>
        </w:rPr>
        <w:t xml:space="preserve"> – uzņēmēja pilnvarota persona, </w:t>
      </w:r>
      <w:r w:rsidR="00344AF7" w:rsidRPr="004D5C7F">
        <w:rPr>
          <w:rFonts w:ascii="Arial" w:hAnsi="Arial" w:cs="Arial"/>
          <w:sz w:val="22"/>
          <w:szCs w:val="22"/>
        </w:rPr>
        <w:t xml:space="preserve">kurai </w:t>
      </w:r>
      <w:r w:rsidRPr="004D5C7F">
        <w:rPr>
          <w:rFonts w:ascii="Arial" w:hAnsi="Arial" w:cs="Arial"/>
          <w:sz w:val="22"/>
          <w:szCs w:val="22"/>
        </w:rPr>
        <w:t xml:space="preserve">ir tiesības vadīt attiecīgos darbus un </w:t>
      </w:r>
      <w:r w:rsidR="000E24A5" w:rsidRPr="004D5C7F">
        <w:rPr>
          <w:rFonts w:ascii="Arial" w:hAnsi="Arial" w:cs="Arial"/>
          <w:sz w:val="22"/>
          <w:szCs w:val="22"/>
        </w:rPr>
        <w:t xml:space="preserve">kura ir atbildīga par </w:t>
      </w:r>
      <w:r w:rsidR="00FD6C65" w:rsidRPr="004D5C7F">
        <w:rPr>
          <w:rFonts w:ascii="Arial" w:hAnsi="Arial" w:cs="Arial"/>
          <w:sz w:val="22"/>
          <w:szCs w:val="22"/>
        </w:rPr>
        <w:t xml:space="preserve">drošu </w:t>
      </w:r>
      <w:r w:rsidR="000E24A5" w:rsidRPr="004D5C7F">
        <w:rPr>
          <w:rFonts w:ascii="Arial" w:hAnsi="Arial" w:cs="Arial"/>
          <w:sz w:val="22"/>
          <w:szCs w:val="22"/>
        </w:rPr>
        <w:t>darbu veikšan</w:t>
      </w:r>
      <w:r w:rsidR="00FD6C65" w:rsidRPr="004D5C7F">
        <w:rPr>
          <w:rFonts w:ascii="Arial" w:hAnsi="Arial" w:cs="Arial"/>
          <w:sz w:val="22"/>
          <w:szCs w:val="22"/>
        </w:rPr>
        <w:t>u un tehnoloģijas ievērošanu</w:t>
      </w:r>
      <w:r w:rsidRPr="004D5C7F">
        <w:rPr>
          <w:rFonts w:ascii="Arial" w:hAnsi="Arial" w:cs="Arial"/>
          <w:sz w:val="22"/>
          <w:szCs w:val="22"/>
        </w:rPr>
        <w:t>;</w:t>
      </w:r>
    </w:p>
    <w:p w14:paraId="2206F682" w14:textId="06E99D96" w:rsidR="000E24A5" w:rsidRPr="004D5C7F" w:rsidRDefault="005C0948" w:rsidP="00786D96">
      <w:pPr>
        <w:numPr>
          <w:ilvl w:val="1"/>
          <w:numId w:val="17"/>
        </w:numPr>
        <w:shd w:val="clear" w:color="auto" w:fill="FFFFFF"/>
        <w:tabs>
          <w:tab w:val="left" w:pos="1134"/>
        </w:tabs>
        <w:spacing w:before="5" w:after="120" w:line="264" w:lineRule="auto"/>
        <w:ind w:right="-61"/>
        <w:jc w:val="both"/>
        <w:rPr>
          <w:rFonts w:ascii="Arial" w:hAnsi="Arial" w:cs="Arial"/>
          <w:sz w:val="22"/>
          <w:szCs w:val="22"/>
        </w:rPr>
      </w:pPr>
      <w:bookmarkStart w:id="1" w:name="_Hlk135814041"/>
      <w:r w:rsidRPr="004D5C7F">
        <w:rPr>
          <w:rFonts w:ascii="Arial" w:hAnsi="Arial" w:cs="Arial"/>
          <w:b/>
          <w:bCs/>
          <w:sz w:val="22"/>
          <w:szCs w:val="22"/>
        </w:rPr>
        <w:t>t</w:t>
      </w:r>
      <w:r w:rsidR="000E24A5" w:rsidRPr="004D5C7F">
        <w:rPr>
          <w:rFonts w:ascii="Arial" w:hAnsi="Arial" w:cs="Arial"/>
          <w:b/>
          <w:bCs/>
          <w:sz w:val="22"/>
          <w:szCs w:val="22"/>
        </w:rPr>
        <w:t>ehnoloģiskais pārtraukums</w:t>
      </w:r>
      <w:r w:rsidR="006A106C" w:rsidRPr="004D5C7F">
        <w:rPr>
          <w:rFonts w:ascii="Arial" w:hAnsi="Arial" w:cs="Arial"/>
          <w:b/>
          <w:bCs/>
          <w:sz w:val="22"/>
          <w:szCs w:val="22"/>
        </w:rPr>
        <w:t xml:space="preserve"> </w:t>
      </w:r>
      <w:bookmarkEnd w:id="1"/>
      <w:r w:rsidR="000E24A5" w:rsidRPr="004D5C7F">
        <w:rPr>
          <w:rFonts w:ascii="Arial" w:hAnsi="Arial" w:cs="Arial"/>
          <w:sz w:val="22"/>
          <w:szCs w:val="22"/>
        </w:rPr>
        <w:t>– laika periods, kurā tiek pārtraukta vilcienu kustība dzelzceļa posmā</w:t>
      </w:r>
      <w:r w:rsidR="004D48BF" w:rsidRPr="004D5C7F">
        <w:rPr>
          <w:rFonts w:ascii="Arial" w:hAnsi="Arial" w:cs="Arial"/>
          <w:sz w:val="22"/>
          <w:szCs w:val="22"/>
        </w:rPr>
        <w:t xml:space="preserve"> vai</w:t>
      </w:r>
      <w:r w:rsidR="000E24A5" w:rsidRPr="004D5C7F">
        <w:rPr>
          <w:rFonts w:ascii="Arial" w:hAnsi="Arial" w:cs="Arial"/>
          <w:sz w:val="22"/>
          <w:szCs w:val="22"/>
        </w:rPr>
        <w:t xml:space="preserve"> atsevišķos posma vai stacijas ceļos, lai veiktu darbus</w:t>
      </w:r>
      <w:r w:rsidR="00DE2B18" w:rsidRPr="004D5C7F">
        <w:rPr>
          <w:rFonts w:ascii="Arial" w:hAnsi="Arial" w:cs="Arial"/>
          <w:sz w:val="22"/>
          <w:szCs w:val="22"/>
        </w:rPr>
        <w:t xml:space="preserve"> (</w:t>
      </w:r>
      <w:r w:rsidR="0050755C" w:rsidRPr="004D5C7F">
        <w:rPr>
          <w:rFonts w:ascii="Arial" w:hAnsi="Arial" w:cs="Arial"/>
          <w:sz w:val="22"/>
          <w:szCs w:val="22"/>
        </w:rPr>
        <w:t xml:space="preserve">tiek izmantots </w:t>
      </w:r>
      <w:r w:rsidR="004D48BF" w:rsidRPr="004D5C7F">
        <w:rPr>
          <w:rFonts w:ascii="Arial" w:hAnsi="Arial" w:cs="Arial"/>
          <w:sz w:val="22"/>
          <w:szCs w:val="22"/>
        </w:rPr>
        <w:t xml:space="preserve">arī </w:t>
      </w:r>
      <w:r w:rsidR="0050755C" w:rsidRPr="004D5C7F">
        <w:rPr>
          <w:rFonts w:ascii="Arial" w:hAnsi="Arial" w:cs="Arial"/>
          <w:sz w:val="22"/>
          <w:szCs w:val="22"/>
        </w:rPr>
        <w:t xml:space="preserve">termins </w:t>
      </w:r>
      <w:r w:rsidR="00DE2B18" w:rsidRPr="004D5C7F">
        <w:rPr>
          <w:rFonts w:ascii="Arial" w:hAnsi="Arial" w:cs="Arial"/>
          <w:sz w:val="22"/>
          <w:szCs w:val="22"/>
        </w:rPr>
        <w:t>“logs”)</w:t>
      </w:r>
      <w:r w:rsidRPr="004D5C7F">
        <w:rPr>
          <w:rFonts w:ascii="Arial" w:hAnsi="Arial" w:cs="Arial"/>
          <w:sz w:val="22"/>
          <w:szCs w:val="22"/>
        </w:rPr>
        <w:t>;</w:t>
      </w:r>
    </w:p>
    <w:p w14:paraId="002B8E94" w14:textId="77777777" w:rsidR="000A09FF" w:rsidRPr="004D5C7F" w:rsidRDefault="000A09FF" w:rsidP="00786D96">
      <w:pPr>
        <w:numPr>
          <w:ilvl w:val="1"/>
          <w:numId w:val="17"/>
        </w:numPr>
        <w:shd w:val="clear" w:color="auto" w:fill="FFFFFF"/>
        <w:tabs>
          <w:tab w:val="left" w:pos="1134"/>
        </w:tabs>
        <w:spacing w:before="5" w:after="120" w:line="264" w:lineRule="auto"/>
        <w:ind w:right="-61"/>
        <w:jc w:val="both"/>
        <w:rPr>
          <w:rFonts w:ascii="Arial" w:hAnsi="Arial" w:cs="Arial"/>
          <w:sz w:val="22"/>
          <w:szCs w:val="22"/>
        </w:rPr>
      </w:pPr>
      <w:r w:rsidRPr="004D5C7F">
        <w:rPr>
          <w:rFonts w:ascii="Arial" w:hAnsi="Arial" w:cs="Arial"/>
          <w:b/>
          <w:bCs/>
          <w:sz w:val="22"/>
          <w:szCs w:val="22"/>
        </w:rPr>
        <w:t>LDz tehniskie noteikumi</w:t>
      </w:r>
      <w:r w:rsidRPr="004D5C7F">
        <w:rPr>
          <w:rFonts w:ascii="Arial" w:hAnsi="Arial" w:cs="Arial"/>
          <w:sz w:val="22"/>
          <w:szCs w:val="22"/>
        </w:rPr>
        <w:t xml:space="preserve"> – dokuments, kuru LDz</w:t>
      </w:r>
      <w:r w:rsidR="006A106C" w:rsidRPr="004D5C7F">
        <w:rPr>
          <w:rFonts w:ascii="Arial" w:hAnsi="Arial" w:cs="Arial"/>
          <w:sz w:val="22"/>
          <w:szCs w:val="22"/>
        </w:rPr>
        <w:t xml:space="preserve"> </w:t>
      </w:r>
      <w:r w:rsidRPr="004D5C7F">
        <w:rPr>
          <w:rFonts w:ascii="Arial" w:hAnsi="Arial" w:cs="Arial"/>
          <w:sz w:val="22"/>
          <w:szCs w:val="22"/>
        </w:rPr>
        <w:t>izdod</w:t>
      </w:r>
      <w:r w:rsidR="002160A2" w:rsidRPr="004D5C7F">
        <w:rPr>
          <w:rFonts w:ascii="Arial" w:hAnsi="Arial" w:cs="Arial"/>
          <w:sz w:val="22"/>
          <w:szCs w:val="22"/>
        </w:rPr>
        <w:t>,</w:t>
      </w:r>
      <w:r w:rsidRPr="004D5C7F">
        <w:rPr>
          <w:rFonts w:ascii="Arial" w:hAnsi="Arial" w:cs="Arial"/>
          <w:sz w:val="22"/>
          <w:szCs w:val="22"/>
        </w:rPr>
        <w:t xml:space="preserve"> pamatojoties uz Noteikumu par VAS “Latvijas dzelzceļš” pakalpojumiem būvniecības jomā (spēkā esošā redakcija publicēta LDz </w:t>
      </w:r>
      <w:r w:rsidR="004E4082" w:rsidRPr="004D5C7F">
        <w:rPr>
          <w:rFonts w:ascii="Arial" w:hAnsi="Arial" w:cs="Arial"/>
          <w:sz w:val="22"/>
          <w:szCs w:val="22"/>
        </w:rPr>
        <w:t>tīmekļa</w:t>
      </w:r>
      <w:r w:rsidRPr="004D5C7F">
        <w:rPr>
          <w:rFonts w:ascii="Arial" w:hAnsi="Arial" w:cs="Arial"/>
          <w:sz w:val="22"/>
          <w:szCs w:val="22"/>
        </w:rPr>
        <w:t xml:space="preserve"> vietnē) prasībām;</w:t>
      </w:r>
    </w:p>
    <w:p w14:paraId="220983D5" w14:textId="0DC53C3B" w:rsidR="009445C4" w:rsidRPr="004D5C7F" w:rsidRDefault="009445C4" w:rsidP="00786D96">
      <w:pPr>
        <w:numPr>
          <w:ilvl w:val="1"/>
          <w:numId w:val="17"/>
        </w:numPr>
        <w:shd w:val="clear" w:color="auto" w:fill="FFFFFF"/>
        <w:tabs>
          <w:tab w:val="left" w:pos="1134"/>
        </w:tabs>
        <w:spacing w:before="5" w:after="120" w:line="264" w:lineRule="auto"/>
        <w:ind w:right="-61"/>
        <w:jc w:val="both"/>
        <w:rPr>
          <w:rFonts w:ascii="Arial" w:hAnsi="Arial" w:cs="Arial"/>
          <w:sz w:val="22"/>
          <w:szCs w:val="22"/>
        </w:rPr>
      </w:pPr>
      <w:r w:rsidRPr="004D5C7F">
        <w:rPr>
          <w:rFonts w:ascii="Arial" w:hAnsi="Arial" w:cs="Arial"/>
          <w:b/>
          <w:bCs/>
          <w:sz w:val="22"/>
          <w:szCs w:val="22"/>
        </w:rPr>
        <w:t xml:space="preserve">BIS </w:t>
      </w:r>
      <w:r w:rsidR="00900EC0" w:rsidRPr="004D5C7F">
        <w:rPr>
          <w:rFonts w:ascii="Arial" w:hAnsi="Arial" w:cs="Arial"/>
          <w:sz w:val="22"/>
          <w:szCs w:val="22"/>
        </w:rPr>
        <w:t>–</w:t>
      </w:r>
      <w:r w:rsidRPr="004D5C7F">
        <w:rPr>
          <w:rFonts w:ascii="Arial" w:hAnsi="Arial" w:cs="Arial"/>
          <w:sz w:val="22"/>
          <w:szCs w:val="22"/>
        </w:rPr>
        <w:t xml:space="preserve"> </w:t>
      </w:r>
      <w:r w:rsidR="00900EC0" w:rsidRPr="004D5C7F">
        <w:rPr>
          <w:rFonts w:ascii="Arial" w:hAnsi="Arial" w:cs="Arial"/>
          <w:sz w:val="22"/>
          <w:szCs w:val="22"/>
        </w:rPr>
        <w:t>Būvniecības informācijas sistēma</w:t>
      </w:r>
      <w:r w:rsidR="00FD6C65" w:rsidRPr="004D5C7F">
        <w:rPr>
          <w:rFonts w:ascii="Arial" w:hAnsi="Arial" w:cs="Arial"/>
          <w:sz w:val="22"/>
          <w:szCs w:val="22"/>
        </w:rPr>
        <w:t>;</w:t>
      </w:r>
    </w:p>
    <w:p w14:paraId="01C36121" w14:textId="304C26FD" w:rsidR="00FD6C65" w:rsidRPr="004D5C7F" w:rsidRDefault="00FD6C65" w:rsidP="00786D96">
      <w:pPr>
        <w:numPr>
          <w:ilvl w:val="1"/>
          <w:numId w:val="17"/>
        </w:numPr>
        <w:shd w:val="clear" w:color="auto" w:fill="FFFFFF"/>
        <w:tabs>
          <w:tab w:val="left" w:pos="1134"/>
        </w:tabs>
        <w:spacing w:before="5" w:after="120" w:line="264" w:lineRule="auto"/>
        <w:ind w:right="-61"/>
        <w:jc w:val="both"/>
        <w:rPr>
          <w:rFonts w:ascii="Arial" w:hAnsi="Arial" w:cs="Arial"/>
          <w:sz w:val="22"/>
          <w:szCs w:val="22"/>
        </w:rPr>
      </w:pPr>
      <w:r w:rsidRPr="004D5C7F">
        <w:rPr>
          <w:rFonts w:ascii="Arial" w:hAnsi="Arial" w:cs="Arial"/>
          <w:b/>
          <w:bCs/>
          <w:sz w:val="22"/>
          <w:szCs w:val="22"/>
        </w:rPr>
        <w:t>tehniskā uzraudzība</w:t>
      </w:r>
      <w:r w:rsidRPr="004D5C7F">
        <w:rPr>
          <w:rFonts w:ascii="Arial" w:hAnsi="Arial" w:cs="Arial"/>
          <w:sz w:val="22"/>
          <w:szCs w:val="22"/>
        </w:rPr>
        <w:t>- uzraudzība, ko veic LDz speciālists ar mērķi nepieļaut vilcienu uzbraukšanu strādājošajiem, vai vilcien</w:t>
      </w:r>
      <w:r w:rsidR="00B52464" w:rsidRPr="004D5C7F">
        <w:rPr>
          <w:rFonts w:ascii="Arial" w:hAnsi="Arial" w:cs="Arial"/>
          <w:sz w:val="22"/>
          <w:szCs w:val="22"/>
        </w:rPr>
        <w:t>u</w:t>
      </w:r>
      <w:r w:rsidRPr="004D5C7F">
        <w:rPr>
          <w:rFonts w:ascii="Arial" w:hAnsi="Arial" w:cs="Arial"/>
          <w:sz w:val="22"/>
          <w:szCs w:val="22"/>
        </w:rPr>
        <w:t xml:space="preserve"> sadursmi ar mašīnām, mehānismiem, instrumentiem vai būvmateriāliem</w:t>
      </w:r>
      <w:r w:rsidR="00B52464" w:rsidRPr="004D5C7F">
        <w:rPr>
          <w:rFonts w:ascii="Arial" w:hAnsi="Arial" w:cs="Arial"/>
          <w:sz w:val="22"/>
          <w:szCs w:val="22"/>
        </w:rPr>
        <w:t>, ja darbu procesā tiek pārkāpts gabarīts</w:t>
      </w:r>
      <w:r w:rsidRPr="004D5C7F">
        <w:rPr>
          <w:rFonts w:ascii="Arial" w:hAnsi="Arial" w:cs="Arial"/>
          <w:sz w:val="22"/>
          <w:szCs w:val="22"/>
        </w:rPr>
        <w:t xml:space="preserve">, </w:t>
      </w:r>
      <w:r w:rsidR="00B52464" w:rsidRPr="004D5C7F">
        <w:rPr>
          <w:rFonts w:ascii="Arial" w:hAnsi="Arial" w:cs="Arial"/>
          <w:sz w:val="22"/>
          <w:szCs w:val="22"/>
        </w:rPr>
        <w:t xml:space="preserve">dodot savlaicīgas norādes darbu izpildītājiem un galējas </w:t>
      </w:r>
      <w:r w:rsidRPr="004D5C7F">
        <w:rPr>
          <w:rFonts w:ascii="Arial" w:hAnsi="Arial" w:cs="Arial"/>
          <w:sz w:val="22"/>
          <w:szCs w:val="22"/>
        </w:rPr>
        <w:t>nepieciešamības gadījumā apturot vilcienu satiksmi.</w:t>
      </w:r>
    </w:p>
    <w:p w14:paraId="62134178" w14:textId="77777777" w:rsidR="0018452C" w:rsidRPr="004D5C7F" w:rsidRDefault="0018452C" w:rsidP="00786D96">
      <w:pPr>
        <w:numPr>
          <w:ilvl w:val="0"/>
          <w:numId w:val="17"/>
        </w:numPr>
        <w:shd w:val="clear" w:color="auto" w:fill="FFFFFF"/>
        <w:spacing w:before="5" w:after="120" w:line="264" w:lineRule="auto"/>
        <w:ind w:right="-61"/>
        <w:jc w:val="both"/>
        <w:rPr>
          <w:rFonts w:ascii="Arial" w:hAnsi="Arial" w:cs="Arial"/>
          <w:b/>
          <w:bCs/>
          <w:sz w:val="22"/>
          <w:szCs w:val="22"/>
        </w:rPr>
      </w:pPr>
      <w:r w:rsidRPr="004D5C7F">
        <w:rPr>
          <w:rFonts w:ascii="Arial" w:hAnsi="Arial" w:cs="Arial"/>
          <w:b/>
          <w:bCs/>
          <w:sz w:val="22"/>
          <w:szCs w:val="22"/>
        </w:rPr>
        <w:t>Vispārīgie noteikumi</w:t>
      </w:r>
    </w:p>
    <w:p w14:paraId="17C37E93" w14:textId="41367976" w:rsidR="0018452C" w:rsidRPr="004D5C7F" w:rsidRDefault="0044477D" w:rsidP="00786D96">
      <w:pPr>
        <w:numPr>
          <w:ilvl w:val="1"/>
          <w:numId w:val="17"/>
        </w:numPr>
        <w:shd w:val="clear" w:color="auto" w:fill="FFFFFF"/>
        <w:tabs>
          <w:tab w:val="left" w:pos="1134"/>
        </w:tabs>
        <w:spacing w:before="5" w:after="120" w:line="264" w:lineRule="auto"/>
        <w:ind w:right="-61"/>
        <w:jc w:val="both"/>
        <w:rPr>
          <w:rFonts w:ascii="Arial" w:hAnsi="Arial" w:cs="Arial"/>
          <w:sz w:val="22"/>
          <w:szCs w:val="22"/>
        </w:rPr>
      </w:pPr>
      <w:r w:rsidRPr="004D5C7F">
        <w:rPr>
          <w:rFonts w:ascii="Arial" w:hAnsi="Arial" w:cs="Arial"/>
          <w:sz w:val="22"/>
          <w:szCs w:val="22"/>
        </w:rPr>
        <w:t xml:space="preserve">Atļaujas piešķiršanas noteikumi darbu veikšanai dzelzceļa zemes nodalījuma joslā </w:t>
      </w:r>
      <w:r w:rsidR="002127F0" w:rsidRPr="004D5C7F">
        <w:rPr>
          <w:rFonts w:ascii="Arial" w:hAnsi="Arial" w:cs="Arial"/>
          <w:sz w:val="22"/>
          <w:szCs w:val="22"/>
        </w:rPr>
        <w:t xml:space="preserve">(turpmāk– </w:t>
      </w:r>
      <w:r w:rsidR="008A5FE8" w:rsidRPr="004D5C7F">
        <w:rPr>
          <w:rFonts w:ascii="Arial" w:hAnsi="Arial" w:cs="Arial"/>
          <w:sz w:val="22"/>
          <w:szCs w:val="22"/>
        </w:rPr>
        <w:t>Noteikumi</w:t>
      </w:r>
      <w:r w:rsidR="002127F0" w:rsidRPr="004D5C7F">
        <w:rPr>
          <w:rFonts w:ascii="Arial" w:hAnsi="Arial" w:cs="Arial"/>
          <w:sz w:val="22"/>
          <w:szCs w:val="22"/>
        </w:rPr>
        <w:t xml:space="preserve">) </w:t>
      </w:r>
      <w:r w:rsidRPr="004D5C7F">
        <w:rPr>
          <w:rFonts w:ascii="Arial" w:hAnsi="Arial" w:cs="Arial"/>
          <w:sz w:val="22"/>
          <w:szCs w:val="22"/>
        </w:rPr>
        <w:t xml:space="preserve">ir </w:t>
      </w:r>
      <w:r w:rsidR="009F68DD" w:rsidRPr="004D5C7F">
        <w:rPr>
          <w:rFonts w:ascii="Arial" w:hAnsi="Arial" w:cs="Arial"/>
          <w:sz w:val="22"/>
          <w:szCs w:val="22"/>
        </w:rPr>
        <w:t>izdoti, pamatojoties uz Dzelzceļa likuma 17.pantu</w:t>
      </w:r>
      <w:r w:rsidR="00DA2A19" w:rsidRPr="004D5C7F">
        <w:rPr>
          <w:rFonts w:ascii="Arial" w:hAnsi="Arial" w:cs="Arial"/>
          <w:sz w:val="22"/>
          <w:szCs w:val="22"/>
        </w:rPr>
        <w:t xml:space="preserve"> un </w:t>
      </w:r>
      <w:r w:rsidR="00DB6943" w:rsidRPr="004D5C7F">
        <w:rPr>
          <w:rFonts w:ascii="Arial" w:hAnsi="Arial" w:cs="Arial"/>
          <w:sz w:val="22"/>
          <w:szCs w:val="22"/>
        </w:rPr>
        <w:t>ievērojot</w:t>
      </w:r>
      <w:r w:rsidR="00DA2A19" w:rsidRPr="004D5C7F">
        <w:rPr>
          <w:rFonts w:ascii="Arial" w:hAnsi="Arial" w:cs="Arial"/>
          <w:sz w:val="22"/>
          <w:szCs w:val="22"/>
        </w:rPr>
        <w:t xml:space="preserve"> Ministru kabineta 15.07.2016. noteikum</w:t>
      </w:r>
      <w:r w:rsidR="00DB6943" w:rsidRPr="004D5C7F">
        <w:rPr>
          <w:rFonts w:ascii="Arial" w:hAnsi="Arial" w:cs="Arial"/>
          <w:sz w:val="22"/>
          <w:szCs w:val="22"/>
        </w:rPr>
        <w:t>u</w:t>
      </w:r>
      <w:r w:rsidR="00DA2A19" w:rsidRPr="004D5C7F">
        <w:rPr>
          <w:rFonts w:ascii="Arial" w:hAnsi="Arial" w:cs="Arial"/>
          <w:sz w:val="22"/>
          <w:szCs w:val="22"/>
        </w:rPr>
        <w:t xml:space="preserve"> Nr.472 “Publiskās lietošanas dzelzceļa infrastruktūras jaudas sadales noteikumi”</w:t>
      </w:r>
      <w:r w:rsidR="00DB6943" w:rsidRPr="004D5C7F">
        <w:rPr>
          <w:rFonts w:ascii="Arial" w:hAnsi="Arial" w:cs="Arial"/>
          <w:sz w:val="22"/>
          <w:szCs w:val="22"/>
        </w:rPr>
        <w:t xml:space="preserve"> prasības</w:t>
      </w:r>
      <w:r w:rsidR="004A5E10" w:rsidRPr="004D5C7F">
        <w:rPr>
          <w:rFonts w:ascii="Arial" w:hAnsi="Arial" w:cs="Arial"/>
          <w:sz w:val="22"/>
          <w:szCs w:val="22"/>
        </w:rPr>
        <w:t>. Noteikumi nosaka a</w:t>
      </w:r>
      <w:r w:rsidR="009F68DD" w:rsidRPr="004D5C7F">
        <w:rPr>
          <w:rFonts w:ascii="Arial" w:hAnsi="Arial" w:cs="Arial"/>
          <w:sz w:val="22"/>
          <w:szCs w:val="22"/>
        </w:rPr>
        <w:t xml:space="preserve">tļaujas darbu veikšanai </w:t>
      </w:r>
      <w:r w:rsidR="00DB6943" w:rsidRPr="004D5C7F">
        <w:rPr>
          <w:rFonts w:ascii="Arial" w:hAnsi="Arial" w:cs="Arial"/>
          <w:sz w:val="22"/>
          <w:szCs w:val="22"/>
        </w:rPr>
        <w:t xml:space="preserve">LDz pārvaldībā esošajās dzelzceļa infrastruktūras </w:t>
      </w:r>
      <w:r w:rsidR="009F68DD" w:rsidRPr="004D5C7F">
        <w:rPr>
          <w:rFonts w:ascii="Arial" w:hAnsi="Arial" w:cs="Arial"/>
          <w:sz w:val="22"/>
          <w:szCs w:val="22"/>
        </w:rPr>
        <w:t xml:space="preserve">dzelzceļa zemes nodalījuma joslā </w:t>
      </w:r>
      <w:r w:rsidR="00E30589" w:rsidRPr="004D5C7F">
        <w:rPr>
          <w:rFonts w:ascii="Arial" w:hAnsi="Arial" w:cs="Arial"/>
          <w:sz w:val="22"/>
          <w:szCs w:val="22"/>
        </w:rPr>
        <w:t>(turpmāk</w:t>
      </w:r>
      <w:r w:rsidR="00546122">
        <w:rPr>
          <w:rFonts w:ascii="Arial" w:hAnsi="Arial" w:cs="Arial"/>
          <w:sz w:val="22"/>
          <w:szCs w:val="22"/>
        </w:rPr>
        <w:t xml:space="preserve"> </w:t>
      </w:r>
      <w:r w:rsidR="00E30589" w:rsidRPr="004D5C7F">
        <w:rPr>
          <w:rFonts w:ascii="Arial" w:hAnsi="Arial" w:cs="Arial"/>
          <w:sz w:val="22"/>
          <w:szCs w:val="22"/>
        </w:rPr>
        <w:t>– atļauja)</w:t>
      </w:r>
      <w:r w:rsidR="0050755C" w:rsidRPr="004D5C7F">
        <w:rPr>
          <w:rFonts w:ascii="Arial" w:hAnsi="Arial" w:cs="Arial"/>
          <w:sz w:val="22"/>
          <w:szCs w:val="22"/>
        </w:rPr>
        <w:t>,</w:t>
      </w:r>
      <w:r w:rsidR="006A106C" w:rsidRPr="004D5C7F">
        <w:rPr>
          <w:rFonts w:ascii="Arial" w:hAnsi="Arial" w:cs="Arial"/>
          <w:sz w:val="22"/>
          <w:szCs w:val="22"/>
        </w:rPr>
        <w:t xml:space="preserve"> </w:t>
      </w:r>
      <w:r w:rsidR="000E24A5" w:rsidRPr="004D5C7F">
        <w:rPr>
          <w:rFonts w:ascii="Arial" w:hAnsi="Arial" w:cs="Arial"/>
          <w:sz w:val="22"/>
          <w:szCs w:val="22"/>
        </w:rPr>
        <w:t>tehnoloģisk</w:t>
      </w:r>
      <w:r w:rsidR="009F68DD" w:rsidRPr="004D5C7F">
        <w:rPr>
          <w:rFonts w:ascii="Arial" w:hAnsi="Arial" w:cs="Arial"/>
          <w:sz w:val="22"/>
          <w:szCs w:val="22"/>
        </w:rPr>
        <w:t>ā</w:t>
      </w:r>
      <w:r w:rsidR="000E24A5" w:rsidRPr="004D5C7F">
        <w:rPr>
          <w:rFonts w:ascii="Arial" w:hAnsi="Arial" w:cs="Arial"/>
          <w:sz w:val="22"/>
          <w:szCs w:val="22"/>
        </w:rPr>
        <w:t xml:space="preserve"> pārtraukum</w:t>
      </w:r>
      <w:r w:rsidR="009F68DD" w:rsidRPr="004D5C7F">
        <w:rPr>
          <w:rFonts w:ascii="Arial" w:hAnsi="Arial" w:cs="Arial"/>
          <w:sz w:val="22"/>
          <w:szCs w:val="22"/>
        </w:rPr>
        <w:t>a</w:t>
      </w:r>
      <w:r w:rsidR="000E24A5" w:rsidRPr="004D5C7F">
        <w:rPr>
          <w:rFonts w:ascii="Arial" w:hAnsi="Arial" w:cs="Arial"/>
          <w:sz w:val="22"/>
          <w:szCs w:val="22"/>
        </w:rPr>
        <w:t xml:space="preserve"> piešķiršanas kārtību un </w:t>
      </w:r>
      <w:r w:rsidR="00DB6943" w:rsidRPr="004D5C7F">
        <w:rPr>
          <w:rFonts w:ascii="Arial" w:hAnsi="Arial" w:cs="Arial"/>
          <w:sz w:val="22"/>
          <w:szCs w:val="22"/>
        </w:rPr>
        <w:t xml:space="preserve">tehnoloģiskā pārtraukuma </w:t>
      </w:r>
      <w:r w:rsidR="000E24A5" w:rsidRPr="004D5C7F">
        <w:rPr>
          <w:rFonts w:ascii="Arial" w:hAnsi="Arial" w:cs="Arial"/>
          <w:sz w:val="22"/>
          <w:szCs w:val="22"/>
        </w:rPr>
        <w:t xml:space="preserve">atcelšanas </w:t>
      </w:r>
      <w:r w:rsidR="00DB6943" w:rsidRPr="004D5C7F">
        <w:rPr>
          <w:rFonts w:ascii="Arial" w:hAnsi="Arial" w:cs="Arial"/>
          <w:sz w:val="22"/>
          <w:szCs w:val="22"/>
        </w:rPr>
        <w:t xml:space="preserve">vai pārcelšanas </w:t>
      </w:r>
      <w:r w:rsidR="000E24A5" w:rsidRPr="004D5C7F">
        <w:rPr>
          <w:rFonts w:ascii="Arial" w:hAnsi="Arial" w:cs="Arial"/>
          <w:sz w:val="22"/>
          <w:szCs w:val="22"/>
        </w:rPr>
        <w:t>kārtību</w:t>
      </w:r>
      <w:r w:rsidR="009F68DD" w:rsidRPr="004D5C7F">
        <w:rPr>
          <w:rFonts w:ascii="Arial" w:hAnsi="Arial" w:cs="Arial"/>
          <w:sz w:val="22"/>
          <w:szCs w:val="22"/>
        </w:rPr>
        <w:t>,</w:t>
      </w:r>
      <w:r w:rsidRPr="004D5C7F">
        <w:rPr>
          <w:rFonts w:ascii="Arial" w:hAnsi="Arial" w:cs="Arial"/>
          <w:sz w:val="22"/>
          <w:szCs w:val="22"/>
        </w:rPr>
        <w:t xml:space="preserve"> uzņēmēja atbildību,</w:t>
      </w:r>
      <w:r w:rsidR="009F68DD" w:rsidRPr="004D5C7F">
        <w:rPr>
          <w:rFonts w:ascii="Arial" w:hAnsi="Arial" w:cs="Arial"/>
          <w:sz w:val="22"/>
          <w:szCs w:val="22"/>
        </w:rPr>
        <w:t xml:space="preserve"> kā arī</w:t>
      </w:r>
      <w:r w:rsidR="000E24A5" w:rsidRPr="004D5C7F">
        <w:rPr>
          <w:rFonts w:ascii="Arial" w:hAnsi="Arial" w:cs="Arial"/>
          <w:sz w:val="22"/>
          <w:szCs w:val="22"/>
        </w:rPr>
        <w:t xml:space="preserve"> </w:t>
      </w:r>
      <w:r w:rsidRPr="004D5C7F">
        <w:rPr>
          <w:rFonts w:ascii="Arial" w:hAnsi="Arial" w:cs="Arial"/>
          <w:sz w:val="22"/>
          <w:szCs w:val="22"/>
        </w:rPr>
        <w:t xml:space="preserve">pakalpojuma </w:t>
      </w:r>
      <w:r w:rsidR="00C05609">
        <w:rPr>
          <w:rFonts w:ascii="Arial" w:hAnsi="Arial" w:cs="Arial"/>
          <w:sz w:val="22"/>
          <w:szCs w:val="22"/>
        </w:rPr>
        <w:t>sa</w:t>
      </w:r>
      <w:r w:rsidRPr="004D5C7F">
        <w:rPr>
          <w:rFonts w:ascii="Arial" w:hAnsi="Arial" w:cs="Arial"/>
          <w:sz w:val="22"/>
          <w:szCs w:val="22"/>
        </w:rPr>
        <w:t>maksas kārtību</w:t>
      </w:r>
      <w:r w:rsidR="000E24A5" w:rsidRPr="004D5C7F">
        <w:rPr>
          <w:rFonts w:ascii="Arial" w:hAnsi="Arial" w:cs="Arial"/>
          <w:sz w:val="22"/>
          <w:szCs w:val="22"/>
        </w:rPr>
        <w:t>.</w:t>
      </w:r>
      <w:r w:rsidR="0018452C" w:rsidRPr="004D5C7F">
        <w:rPr>
          <w:rFonts w:ascii="Arial" w:hAnsi="Arial" w:cs="Arial"/>
          <w:sz w:val="22"/>
          <w:szCs w:val="22"/>
        </w:rPr>
        <w:t xml:space="preserve"> </w:t>
      </w:r>
    </w:p>
    <w:p w14:paraId="41DB890C" w14:textId="31DAA139" w:rsidR="004A5E10" w:rsidRPr="004D5C7F" w:rsidRDefault="004A5E10" w:rsidP="00786D96">
      <w:pPr>
        <w:numPr>
          <w:ilvl w:val="1"/>
          <w:numId w:val="17"/>
        </w:numPr>
        <w:shd w:val="clear" w:color="auto" w:fill="FFFFFF"/>
        <w:tabs>
          <w:tab w:val="left" w:pos="1134"/>
        </w:tabs>
        <w:spacing w:before="5" w:after="120" w:line="264" w:lineRule="auto"/>
        <w:ind w:right="-61"/>
        <w:jc w:val="both"/>
        <w:rPr>
          <w:rFonts w:ascii="Arial" w:hAnsi="Arial" w:cs="Arial"/>
          <w:sz w:val="22"/>
          <w:szCs w:val="22"/>
        </w:rPr>
      </w:pPr>
      <w:r w:rsidRPr="004D5C7F">
        <w:rPr>
          <w:rFonts w:ascii="Arial" w:hAnsi="Arial" w:cs="Arial"/>
          <w:bCs/>
          <w:sz w:val="22"/>
          <w:szCs w:val="22"/>
        </w:rPr>
        <w:t xml:space="preserve">Noteikumu </w:t>
      </w:r>
      <w:r w:rsidR="0044477D" w:rsidRPr="004D5C7F">
        <w:rPr>
          <w:rFonts w:ascii="Arial" w:hAnsi="Arial" w:cs="Arial"/>
          <w:bCs/>
          <w:sz w:val="22"/>
          <w:szCs w:val="22"/>
        </w:rPr>
        <w:t>aktuālā</w:t>
      </w:r>
      <w:r w:rsidRPr="004D5C7F">
        <w:rPr>
          <w:rFonts w:ascii="Arial" w:hAnsi="Arial" w:cs="Arial"/>
          <w:bCs/>
          <w:sz w:val="22"/>
          <w:szCs w:val="22"/>
        </w:rPr>
        <w:t xml:space="preserve"> redakcija </w:t>
      </w:r>
      <w:r w:rsidR="0044477D" w:rsidRPr="004D5C7F">
        <w:rPr>
          <w:rFonts w:ascii="Arial" w:hAnsi="Arial" w:cs="Arial"/>
          <w:bCs/>
          <w:sz w:val="22"/>
          <w:szCs w:val="22"/>
        </w:rPr>
        <w:t>tiek</w:t>
      </w:r>
      <w:r w:rsidRPr="004D5C7F">
        <w:rPr>
          <w:rFonts w:ascii="Arial" w:hAnsi="Arial" w:cs="Arial"/>
          <w:bCs/>
          <w:sz w:val="22"/>
          <w:szCs w:val="22"/>
        </w:rPr>
        <w:t xml:space="preserve"> publicēta LDz </w:t>
      </w:r>
      <w:bookmarkStart w:id="2" w:name="_Hlk135819323"/>
      <w:r w:rsidRPr="004D5C7F">
        <w:rPr>
          <w:rFonts w:ascii="Arial" w:hAnsi="Arial" w:cs="Arial"/>
          <w:bCs/>
          <w:sz w:val="22"/>
          <w:szCs w:val="22"/>
        </w:rPr>
        <w:t xml:space="preserve">tīmekļa vietnē </w:t>
      </w:r>
      <w:hyperlink r:id="rId11" w:history="1">
        <w:r w:rsidR="002A214B" w:rsidRPr="004D5C7F">
          <w:rPr>
            <w:rStyle w:val="Hyperlink"/>
            <w:rFonts w:ascii="Arial" w:hAnsi="Arial" w:cs="Arial"/>
            <w:bCs/>
            <w:sz w:val="22"/>
            <w:szCs w:val="22"/>
          </w:rPr>
          <w:t>www.ldz.lv</w:t>
        </w:r>
      </w:hyperlink>
      <w:bookmarkEnd w:id="2"/>
      <w:r w:rsidR="00BA439D" w:rsidRPr="004D5C7F">
        <w:rPr>
          <w:rFonts w:ascii="Arial" w:hAnsi="Arial" w:cs="Arial"/>
          <w:bCs/>
          <w:sz w:val="22"/>
          <w:szCs w:val="22"/>
        </w:rPr>
        <w:t xml:space="preserve"> sadaļā “Biznesam”.</w:t>
      </w:r>
      <w:r w:rsidR="00CF03E1" w:rsidRPr="004D5C7F">
        <w:rPr>
          <w:rFonts w:ascii="Arial" w:hAnsi="Arial" w:cs="Arial"/>
          <w:sz w:val="22"/>
          <w:szCs w:val="22"/>
        </w:rPr>
        <w:t xml:space="preserve"> </w:t>
      </w:r>
      <w:r w:rsidR="00CF03E1" w:rsidRPr="004D5C7F">
        <w:rPr>
          <w:rFonts w:ascii="Arial" w:hAnsi="Arial" w:cs="Arial"/>
          <w:bCs/>
          <w:sz w:val="22"/>
          <w:szCs w:val="22"/>
        </w:rPr>
        <w:t xml:space="preserve">Ja LDz veic Noteikumu grozījumus (tajā skaitā </w:t>
      </w:r>
      <w:r w:rsidR="00E810A5" w:rsidRPr="004D5C7F">
        <w:rPr>
          <w:rFonts w:ascii="Arial" w:hAnsi="Arial" w:cs="Arial"/>
          <w:bCs/>
          <w:sz w:val="22"/>
          <w:szCs w:val="22"/>
        </w:rPr>
        <w:t xml:space="preserve">izmaiņas pakalpojuma </w:t>
      </w:r>
      <w:r w:rsidR="00C05609">
        <w:rPr>
          <w:rFonts w:ascii="Arial" w:hAnsi="Arial" w:cs="Arial"/>
          <w:bCs/>
          <w:sz w:val="22"/>
          <w:szCs w:val="22"/>
        </w:rPr>
        <w:t>sa</w:t>
      </w:r>
      <w:r w:rsidR="00E810A5" w:rsidRPr="004D5C7F">
        <w:rPr>
          <w:rFonts w:ascii="Arial" w:hAnsi="Arial" w:cs="Arial"/>
          <w:bCs/>
          <w:sz w:val="22"/>
          <w:szCs w:val="22"/>
        </w:rPr>
        <w:t>maksas nosacījumos</w:t>
      </w:r>
      <w:r w:rsidR="00CF03E1" w:rsidRPr="004D5C7F">
        <w:rPr>
          <w:rFonts w:ascii="Arial" w:hAnsi="Arial" w:cs="Arial"/>
          <w:bCs/>
          <w:sz w:val="22"/>
          <w:szCs w:val="22"/>
        </w:rPr>
        <w:t xml:space="preserve">), grozījumi un to spēkā stāšanās datums tiek publicēti LDz tīmekļa vietnē </w:t>
      </w:r>
      <w:r w:rsidR="00406C44" w:rsidRPr="004D5C7F">
        <w:rPr>
          <w:rFonts w:ascii="Arial" w:hAnsi="Arial" w:cs="Arial"/>
          <w:bCs/>
          <w:sz w:val="22"/>
          <w:szCs w:val="22"/>
        </w:rPr>
        <w:t>30</w:t>
      </w:r>
      <w:r w:rsidR="00CF03E1" w:rsidRPr="004D5C7F">
        <w:rPr>
          <w:rFonts w:ascii="Arial" w:hAnsi="Arial" w:cs="Arial"/>
          <w:bCs/>
          <w:sz w:val="22"/>
          <w:szCs w:val="22"/>
        </w:rPr>
        <w:t xml:space="preserve"> (</w:t>
      </w:r>
      <w:r w:rsidR="00406C44" w:rsidRPr="004D5C7F">
        <w:rPr>
          <w:rFonts w:ascii="Arial" w:hAnsi="Arial" w:cs="Arial"/>
          <w:bCs/>
          <w:sz w:val="22"/>
          <w:szCs w:val="22"/>
        </w:rPr>
        <w:t>trīs</w:t>
      </w:r>
      <w:r w:rsidR="00CF03E1" w:rsidRPr="004D5C7F">
        <w:rPr>
          <w:rFonts w:ascii="Arial" w:hAnsi="Arial" w:cs="Arial"/>
          <w:bCs/>
          <w:sz w:val="22"/>
          <w:szCs w:val="22"/>
        </w:rPr>
        <w:t>desmit) dienas pirms grozījumu stāšanās spēkā.</w:t>
      </w:r>
    </w:p>
    <w:p w14:paraId="1E255B51" w14:textId="77777777" w:rsidR="00F56741" w:rsidRPr="004D5C7F" w:rsidRDefault="001052B3" w:rsidP="00786D96">
      <w:pPr>
        <w:numPr>
          <w:ilvl w:val="0"/>
          <w:numId w:val="17"/>
        </w:numPr>
        <w:shd w:val="clear" w:color="auto" w:fill="FFFFFF"/>
        <w:spacing w:before="5" w:after="120" w:line="264" w:lineRule="auto"/>
        <w:ind w:right="-61"/>
        <w:jc w:val="both"/>
        <w:rPr>
          <w:rFonts w:ascii="Arial" w:hAnsi="Arial" w:cs="Arial"/>
          <w:b/>
          <w:bCs/>
          <w:sz w:val="22"/>
          <w:szCs w:val="22"/>
        </w:rPr>
      </w:pPr>
      <w:r w:rsidRPr="004D5C7F">
        <w:rPr>
          <w:rFonts w:ascii="Arial" w:hAnsi="Arial" w:cs="Arial"/>
          <w:b/>
          <w:bCs/>
          <w:sz w:val="22"/>
          <w:szCs w:val="22"/>
        </w:rPr>
        <w:t xml:space="preserve">Atļaujas darbu veikšanai dzelzceļa zemes nodalījuma joslā </w:t>
      </w:r>
      <w:r w:rsidR="005E1BAC" w:rsidRPr="004D5C7F">
        <w:rPr>
          <w:rFonts w:ascii="Arial" w:hAnsi="Arial" w:cs="Arial"/>
          <w:b/>
          <w:bCs/>
          <w:sz w:val="22"/>
          <w:szCs w:val="22"/>
        </w:rPr>
        <w:t>un</w:t>
      </w:r>
      <w:r w:rsidRPr="004D5C7F">
        <w:rPr>
          <w:rFonts w:ascii="Arial" w:hAnsi="Arial" w:cs="Arial"/>
          <w:b/>
          <w:bCs/>
          <w:sz w:val="22"/>
          <w:szCs w:val="22"/>
        </w:rPr>
        <w:t xml:space="preserve"> tehnoloģisk</w:t>
      </w:r>
      <w:r w:rsidR="005E1BAC" w:rsidRPr="004D5C7F">
        <w:rPr>
          <w:rFonts w:ascii="Arial" w:hAnsi="Arial" w:cs="Arial"/>
          <w:b/>
          <w:bCs/>
          <w:sz w:val="22"/>
          <w:szCs w:val="22"/>
        </w:rPr>
        <w:t>ā</w:t>
      </w:r>
      <w:r w:rsidRPr="004D5C7F">
        <w:rPr>
          <w:rFonts w:ascii="Arial" w:hAnsi="Arial" w:cs="Arial"/>
          <w:b/>
          <w:bCs/>
          <w:sz w:val="22"/>
          <w:szCs w:val="22"/>
        </w:rPr>
        <w:t xml:space="preserve"> pārtraukuma pieteikšanas</w:t>
      </w:r>
      <w:r w:rsidR="00DB6943" w:rsidRPr="004D5C7F">
        <w:rPr>
          <w:rFonts w:ascii="Arial" w:hAnsi="Arial" w:cs="Arial"/>
          <w:b/>
          <w:bCs/>
          <w:sz w:val="22"/>
          <w:szCs w:val="22"/>
        </w:rPr>
        <w:t xml:space="preserve"> kārtība</w:t>
      </w:r>
    </w:p>
    <w:p w14:paraId="633D5323" w14:textId="5F095178" w:rsidR="00487C6B" w:rsidRDefault="00487C6B" w:rsidP="00786D96">
      <w:pPr>
        <w:numPr>
          <w:ilvl w:val="1"/>
          <w:numId w:val="17"/>
        </w:numPr>
        <w:shd w:val="clear" w:color="auto" w:fill="FFFFFF"/>
        <w:spacing w:before="5" w:after="120" w:line="264" w:lineRule="auto"/>
        <w:ind w:right="-61"/>
        <w:jc w:val="both"/>
        <w:rPr>
          <w:rFonts w:ascii="Arial" w:hAnsi="Arial" w:cs="Arial"/>
          <w:bCs/>
          <w:sz w:val="22"/>
          <w:szCs w:val="22"/>
        </w:rPr>
      </w:pPr>
      <w:r>
        <w:rPr>
          <w:rFonts w:ascii="Arial" w:hAnsi="Arial" w:cs="Arial"/>
          <w:bCs/>
          <w:sz w:val="22"/>
          <w:szCs w:val="22"/>
        </w:rPr>
        <w:t xml:space="preserve">Atļaujas darbiem, kuru </w:t>
      </w:r>
      <w:r w:rsidR="00DA72AA">
        <w:rPr>
          <w:rFonts w:ascii="Arial" w:hAnsi="Arial" w:cs="Arial"/>
          <w:bCs/>
          <w:sz w:val="22"/>
          <w:szCs w:val="22"/>
        </w:rPr>
        <w:t>izpildei nepieciešama</w:t>
      </w:r>
      <w:r>
        <w:rPr>
          <w:rFonts w:ascii="Arial" w:hAnsi="Arial" w:cs="Arial"/>
          <w:bCs/>
          <w:sz w:val="22"/>
          <w:szCs w:val="22"/>
        </w:rPr>
        <w:t xml:space="preserve"> vilcienu kustības pārtraukšana- “logs”, </w:t>
      </w:r>
      <w:r w:rsidRPr="00487C6B">
        <w:rPr>
          <w:rFonts w:ascii="Arial" w:hAnsi="Arial" w:cs="Arial"/>
          <w:bCs/>
          <w:sz w:val="22"/>
          <w:szCs w:val="22"/>
        </w:rPr>
        <w:t>LDz izsniedz</w:t>
      </w:r>
      <w:r>
        <w:rPr>
          <w:rFonts w:ascii="Arial" w:hAnsi="Arial" w:cs="Arial"/>
          <w:bCs/>
          <w:sz w:val="22"/>
          <w:szCs w:val="22"/>
        </w:rPr>
        <w:t xml:space="preserve"> </w:t>
      </w:r>
      <w:r w:rsidRPr="00487C6B">
        <w:rPr>
          <w:rFonts w:ascii="Arial" w:hAnsi="Arial" w:cs="Arial"/>
          <w:bCs/>
          <w:sz w:val="22"/>
          <w:szCs w:val="22"/>
        </w:rPr>
        <w:t xml:space="preserve">uz laiku līdz 7 dienām (ieskaitot).  </w:t>
      </w:r>
    </w:p>
    <w:p w14:paraId="4326BB77" w14:textId="230DCB4F" w:rsidR="00406C44" w:rsidRPr="004D5C7F" w:rsidRDefault="006F295C" w:rsidP="00786D96">
      <w:pPr>
        <w:numPr>
          <w:ilvl w:val="1"/>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Pieteikt atļauju darbu veikšanai dzelzceļa zemes nodalījuma joslā un tehnoloģisko pārtraukumu ir tiesības</w:t>
      </w:r>
      <w:r w:rsidR="006A106C" w:rsidRPr="004D5C7F">
        <w:rPr>
          <w:rFonts w:ascii="Arial" w:hAnsi="Arial" w:cs="Arial"/>
          <w:bCs/>
          <w:sz w:val="22"/>
          <w:szCs w:val="22"/>
        </w:rPr>
        <w:t xml:space="preserve"> </w:t>
      </w:r>
      <w:r w:rsidRPr="004D5C7F">
        <w:rPr>
          <w:rFonts w:ascii="Arial" w:hAnsi="Arial" w:cs="Arial"/>
          <w:bCs/>
          <w:sz w:val="22"/>
          <w:szCs w:val="22"/>
        </w:rPr>
        <w:t xml:space="preserve">uzņēmējam vai tā pilnvarotai personai, iesniedzot LDz pieteikumu, kura forma ir publicēta LDz tīmekļa vietnē </w:t>
      </w:r>
      <w:hyperlink r:id="rId12" w:history="1">
        <w:r w:rsidR="00BA0670" w:rsidRPr="004D5C7F">
          <w:rPr>
            <w:rStyle w:val="Hyperlink"/>
            <w:rFonts w:ascii="Arial" w:hAnsi="Arial" w:cs="Arial"/>
            <w:bCs/>
            <w:sz w:val="22"/>
            <w:szCs w:val="22"/>
          </w:rPr>
          <w:t>www.ldz.lv</w:t>
        </w:r>
      </w:hyperlink>
      <w:r w:rsidRPr="004D5C7F">
        <w:rPr>
          <w:rFonts w:ascii="Arial" w:hAnsi="Arial" w:cs="Arial"/>
          <w:bCs/>
          <w:sz w:val="22"/>
          <w:szCs w:val="22"/>
        </w:rPr>
        <w:t xml:space="preserve"> sadaļā “Biznesam” (turpmāk– pieteikums).</w:t>
      </w:r>
    </w:p>
    <w:p w14:paraId="5AEE9B77" w14:textId="151E86ED" w:rsidR="00406C44" w:rsidRPr="004D5C7F" w:rsidRDefault="00406C44" w:rsidP="00786D96">
      <w:pPr>
        <w:numPr>
          <w:ilvl w:val="1"/>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lastRenderedPageBreak/>
        <w:t xml:space="preserve">Pieteikumā </w:t>
      </w:r>
      <w:r w:rsidR="00BC52F7" w:rsidRPr="004D5C7F">
        <w:rPr>
          <w:rFonts w:ascii="Arial" w:hAnsi="Arial" w:cs="Arial"/>
          <w:bCs/>
          <w:sz w:val="22"/>
          <w:szCs w:val="22"/>
        </w:rPr>
        <w:t>jā</w:t>
      </w:r>
      <w:r w:rsidRPr="004D5C7F">
        <w:rPr>
          <w:rFonts w:ascii="Arial" w:hAnsi="Arial" w:cs="Arial"/>
          <w:bCs/>
          <w:sz w:val="22"/>
          <w:szCs w:val="22"/>
        </w:rPr>
        <w:t>norāda:</w:t>
      </w:r>
    </w:p>
    <w:p w14:paraId="283DC78C" w14:textId="36DE87DC" w:rsidR="00406C44" w:rsidRPr="004D5C7F" w:rsidRDefault="00406C44"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Uzņēmēja, pieteikuma iesniedzēja nosaukum</w:t>
      </w:r>
      <w:r w:rsidR="00BC52F7" w:rsidRPr="004D5C7F">
        <w:rPr>
          <w:rFonts w:ascii="Arial" w:hAnsi="Arial" w:cs="Arial"/>
          <w:bCs/>
          <w:sz w:val="22"/>
          <w:szCs w:val="22"/>
        </w:rPr>
        <w:t>s</w:t>
      </w:r>
      <w:r w:rsidRPr="004D5C7F">
        <w:rPr>
          <w:rFonts w:ascii="Arial" w:hAnsi="Arial" w:cs="Arial"/>
          <w:bCs/>
          <w:sz w:val="22"/>
          <w:szCs w:val="22"/>
        </w:rPr>
        <w:t>, adres</w:t>
      </w:r>
      <w:r w:rsidR="00BC52F7" w:rsidRPr="004D5C7F">
        <w:rPr>
          <w:rFonts w:ascii="Arial" w:hAnsi="Arial" w:cs="Arial"/>
          <w:bCs/>
          <w:sz w:val="22"/>
          <w:szCs w:val="22"/>
        </w:rPr>
        <w:t>e</w:t>
      </w:r>
      <w:r w:rsidRPr="004D5C7F">
        <w:rPr>
          <w:rFonts w:ascii="Arial" w:hAnsi="Arial" w:cs="Arial"/>
          <w:bCs/>
          <w:sz w:val="22"/>
          <w:szCs w:val="22"/>
        </w:rPr>
        <w:t>, reģistrācijas numur</w:t>
      </w:r>
      <w:r w:rsidR="00BC52F7" w:rsidRPr="004D5C7F">
        <w:rPr>
          <w:rFonts w:ascii="Arial" w:hAnsi="Arial" w:cs="Arial"/>
          <w:bCs/>
          <w:sz w:val="22"/>
          <w:szCs w:val="22"/>
        </w:rPr>
        <w:t>s</w:t>
      </w:r>
      <w:r w:rsidRPr="004D5C7F">
        <w:rPr>
          <w:rFonts w:ascii="Arial" w:hAnsi="Arial" w:cs="Arial"/>
          <w:bCs/>
          <w:sz w:val="22"/>
          <w:szCs w:val="22"/>
        </w:rPr>
        <w:t>, bankas rekvizīt</w:t>
      </w:r>
      <w:r w:rsidR="00BC52F7" w:rsidRPr="004D5C7F">
        <w:rPr>
          <w:rFonts w:ascii="Arial" w:hAnsi="Arial" w:cs="Arial"/>
          <w:bCs/>
          <w:sz w:val="22"/>
          <w:szCs w:val="22"/>
        </w:rPr>
        <w:t>i</w:t>
      </w:r>
      <w:r w:rsidRPr="004D5C7F">
        <w:rPr>
          <w:rFonts w:ascii="Arial" w:hAnsi="Arial" w:cs="Arial"/>
          <w:bCs/>
          <w:sz w:val="22"/>
          <w:szCs w:val="22"/>
        </w:rPr>
        <w:t>, kontaktinformācij</w:t>
      </w:r>
      <w:r w:rsidR="00BC52F7" w:rsidRPr="004D5C7F">
        <w:rPr>
          <w:rFonts w:ascii="Arial" w:hAnsi="Arial" w:cs="Arial"/>
          <w:bCs/>
          <w:sz w:val="22"/>
          <w:szCs w:val="22"/>
        </w:rPr>
        <w:t>a</w:t>
      </w:r>
      <w:r w:rsidR="00C05609">
        <w:rPr>
          <w:rFonts w:ascii="Arial" w:hAnsi="Arial" w:cs="Arial"/>
          <w:bCs/>
          <w:sz w:val="22"/>
          <w:szCs w:val="22"/>
        </w:rPr>
        <w:t>;</w:t>
      </w:r>
    </w:p>
    <w:p w14:paraId="79D58987" w14:textId="5924AFDB" w:rsidR="00406C44" w:rsidRPr="004D5C7F" w:rsidRDefault="00406C44"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Būvprojekta vai būvobjekta (būvdarbiem) nosaukum</w:t>
      </w:r>
      <w:r w:rsidR="00BC52F7" w:rsidRPr="004D5C7F">
        <w:rPr>
          <w:rFonts w:ascii="Arial" w:hAnsi="Arial" w:cs="Arial"/>
          <w:bCs/>
          <w:sz w:val="22"/>
          <w:szCs w:val="22"/>
        </w:rPr>
        <w:t>s</w:t>
      </w:r>
      <w:r w:rsidR="00C05609">
        <w:rPr>
          <w:rFonts w:ascii="Arial" w:hAnsi="Arial" w:cs="Arial"/>
          <w:bCs/>
          <w:sz w:val="22"/>
          <w:szCs w:val="22"/>
        </w:rPr>
        <w:t>,</w:t>
      </w:r>
      <w:r w:rsidRPr="004D5C7F">
        <w:rPr>
          <w:rFonts w:ascii="Arial" w:hAnsi="Arial" w:cs="Arial"/>
          <w:bCs/>
          <w:sz w:val="22"/>
          <w:szCs w:val="22"/>
        </w:rPr>
        <w:t xml:space="preserve"> </w:t>
      </w:r>
      <w:r w:rsidR="00C05609">
        <w:rPr>
          <w:rFonts w:ascii="Arial" w:hAnsi="Arial" w:cs="Arial"/>
          <w:bCs/>
          <w:sz w:val="22"/>
          <w:szCs w:val="22"/>
        </w:rPr>
        <w:t>l</w:t>
      </w:r>
      <w:r w:rsidRPr="004D5C7F">
        <w:rPr>
          <w:rFonts w:ascii="Arial" w:hAnsi="Arial" w:cs="Arial"/>
          <w:bCs/>
          <w:sz w:val="22"/>
          <w:szCs w:val="22"/>
        </w:rPr>
        <w:t xml:space="preserve">īguma </w:t>
      </w:r>
      <w:r w:rsidR="00786D96" w:rsidRPr="004D5C7F">
        <w:rPr>
          <w:rFonts w:ascii="Arial" w:hAnsi="Arial" w:cs="Arial"/>
          <w:bCs/>
          <w:sz w:val="22"/>
          <w:szCs w:val="22"/>
        </w:rPr>
        <w:t xml:space="preserve">ar LDz </w:t>
      </w:r>
      <w:r w:rsidRPr="004D5C7F">
        <w:rPr>
          <w:rFonts w:ascii="Arial" w:hAnsi="Arial" w:cs="Arial"/>
          <w:bCs/>
          <w:sz w:val="22"/>
          <w:szCs w:val="22"/>
        </w:rPr>
        <w:t xml:space="preserve">datums un </w:t>
      </w:r>
      <w:r w:rsidR="00C05609">
        <w:rPr>
          <w:rFonts w:ascii="Arial" w:hAnsi="Arial" w:cs="Arial"/>
          <w:bCs/>
          <w:sz w:val="22"/>
          <w:szCs w:val="22"/>
        </w:rPr>
        <w:t>numurs</w:t>
      </w:r>
      <w:r w:rsidRPr="004D5C7F">
        <w:rPr>
          <w:rFonts w:ascii="Arial" w:hAnsi="Arial" w:cs="Arial"/>
          <w:bCs/>
          <w:sz w:val="22"/>
          <w:szCs w:val="22"/>
        </w:rPr>
        <w:t>, ja darbi tiek veikti pēc LDz pasūtījuma</w:t>
      </w:r>
      <w:r w:rsidR="00C05609">
        <w:rPr>
          <w:rFonts w:ascii="Arial" w:hAnsi="Arial" w:cs="Arial"/>
          <w:bCs/>
          <w:sz w:val="22"/>
          <w:szCs w:val="22"/>
        </w:rPr>
        <w:t>;</w:t>
      </w:r>
    </w:p>
    <w:p w14:paraId="1EA236EA" w14:textId="77777777" w:rsidR="00406C44" w:rsidRPr="004D5C7F" w:rsidRDefault="00406C44"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 xml:space="preserve">Darbu izpildes vieta: </w:t>
      </w:r>
    </w:p>
    <w:p w14:paraId="50216089" w14:textId="77777777" w:rsidR="00406C44" w:rsidRPr="004D5C7F" w:rsidRDefault="00406C44" w:rsidP="00786D96">
      <w:pPr>
        <w:numPr>
          <w:ilvl w:val="3"/>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 xml:space="preserve">dzelzceļa iecirkņa nosaukums, ordinātas (posms, km, pikete); </w:t>
      </w:r>
    </w:p>
    <w:p w14:paraId="2B814415" w14:textId="3AD015C8" w:rsidR="00406C44" w:rsidRPr="004D5C7F" w:rsidRDefault="00406C44" w:rsidP="00786D96">
      <w:pPr>
        <w:numPr>
          <w:ilvl w:val="3"/>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ja darbi tiks veikti stacijā</w:t>
      </w:r>
      <w:r w:rsidR="00C05609">
        <w:rPr>
          <w:rFonts w:ascii="Arial" w:hAnsi="Arial" w:cs="Arial"/>
          <w:bCs/>
          <w:sz w:val="22"/>
          <w:szCs w:val="22"/>
        </w:rPr>
        <w:t>–</w:t>
      </w:r>
      <w:r w:rsidRPr="004D5C7F">
        <w:rPr>
          <w:rFonts w:ascii="Arial" w:hAnsi="Arial" w:cs="Arial"/>
          <w:bCs/>
          <w:sz w:val="22"/>
          <w:szCs w:val="22"/>
        </w:rPr>
        <w:t xml:space="preserve"> stacijas nosaukums, ceļš, pārmija;  </w:t>
      </w:r>
    </w:p>
    <w:p w14:paraId="191DAB14" w14:textId="77777777" w:rsidR="00406C44" w:rsidRPr="004D5C7F" w:rsidRDefault="00406C44" w:rsidP="00786D96">
      <w:pPr>
        <w:numPr>
          <w:ilvl w:val="3"/>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minimālais attālums no darbu izpildes vietas līdz tuvākajai sliedei;</w:t>
      </w:r>
    </w:p>
    <w:p w14:paraId="2238E2C1" w14:textId="28BCD1BE" w:rsidR="00406C44" w:rsidRPr="004D5C7F" w:rsidRDefault="00406C44" w:rsidP="00786D96">
      <w:pPr>
        <w:numPr>
          <w:ilvl w:val="3"/>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zemes vienības(-u) kadastra apzīmējums</w:t>
      </w:r>
      <w:r w:rsidR="00C05609">
        <w:rPr>
          <w:rFonts w:ascii="Arial" w:hAnsi="Arial" w:cs="Arial"/>
          <w:bCs/>
          <w:sz w:val="22"/>
          <w:szCs w:val="22"/>
        </w:rPr>
        <w:t>;</w:t>
      </w:r>
    </w:p>
    <w:p w14:paraId="196AE257" w14:textId="3D0061ED" w:rsidR="00406C44" w:rsidRPr="004D5C7F" w:rsidRDefault="00406C44"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Darbu apraksts, norādot pielietojamās mašīnas un mehānismus</w:t>
      </w:r>
      <w:r w:rsidR="00C05609">
        <w:rPr>
          <w:rFonts w:ascii="Arial" w:hAnsi="Arial" w:cs="Arial"/>
          <w:bCs/>
          <w:sz w:val="22"/>
          <w:szCs w:val="22"/>
        </w:rPr>
        <w:t>;</w:t>
      </w:r>
    </w:p>
    <w:p w14:paraId="30E646DD" w14:textId="7DA2C282" w:rsidR="00406C44" w:rsidRPr="004D5C7F" w:rsidRDefault="00406C44"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Ja darbus paredzēts veikt ārpus bīstamās zonas  (vairāk par 2,5 m no tuvākās sliedes)</w:t>
      </w:r>
      <w:r w:rsidR="00DD5C06">
        <w:rPr>
          <w:rFonts w:ascii="Arial" w:hAnsi="Arial" w:cs="Arial"/>
          <w:bCs/>
          <w:sz w:val="22"/>
          <w:szCs w:val="22"/>
        </w:rPr>
        <w:t>,</w:t>
      </w:r>
      <w:r w:rsidRPr="004D5C7F">
        <w:rPr>
          <w:rFonts w:ascii="Arial" w:hAnsi="Arial" w:cs="Arial"/>
          <w:bCs/>
          <w:sz w:val="22"/>
          <w:szCs w:val="22"/>
        </w:rPr>
        <w:t xml:space="preserve"> </w:t>
      </w:r>
      <w:r w:rsidR="00DD5C06" w:rsidRPr="004D5C7F">
        <w:rPr>
          <w:rFonts w:ascii="Arial" w:hAnsi="Arial" w:cs="Arial"/>
          <w:bCs/>
          <w:sz w:val="22"/>
          <w:szCs w:val="22"/>
        </w:rPr>
        <w:t xml:space="preserve">aprakstīt </w:t>
      </w:r>
      <w:r w:rsidRPr="004D5C7F">
        <w:rPr>
          <w:rFonts w:ascii="Arial" w:hAnsi="Arial" w:cs="Arial"/>
          <w:bCs/>
          <w:sz w:val="22"/>
          <w:szCs w:val="22"/>
        </w:rPr>
        <w:t>vai  mašīnas, mehānismi vai cits aprīkojums jebkādā veidā var pārkāpt šo attālumu</w:t>
      </w:r>
      <w:r w:rsidR="00DD5C06">
        <w:rPr>
          <w:rFonts w:ascii="Arial" w:hAnsi="Arial" w:cs="Arial"/>
          <w:bCs/>
          <w:sz w:val="22"/>
          <w:szCs w:val="22"/>
        </w:rPr>
        <w:t>;</w:t>
      </w:r>
    </w:p>
    <w:p w14:paraId="0BF5DE5F" w14:textId="2BA106AC" w:rsidR="00406C44" w:rsidRPr="004D5C7F" w:rsidRDefault="006729DD" w:rsidP="00786D96">
      <w:pPr>
        <w:numPr>
          <w:ilvl w:val="2"/>
          <w:numId w:val="17"/>
        </w:numPr>
        <w:shd w:val="clear" w:color="auto" w:fill="FFFFFF"/>
        <w:spacing w:before="5" w:after="120" w:line="264" w:lineRule="auto"/>
        <w:ind w:right="-61"/>
        <w:jc w:val="both"/>
        <w:rPr>
          <w:rFonts w:ascii="Arial" w:hAnsi="Arial" w:cs="Arial"/>
          <w:bCs/>
          <w:sz w:val="22"/>
          <w:szCs w:val="22"/>
        </w:rPr>
      </w:pPr>
      <w:r>
        <w:rPr>
          <w:rFonts w:ascii="Arial" w:hAnsi="Arial" w:cs="Arial"/>
          <w:bCs/>
          <w:sz w:val="22"/>
          <w:szCs w:val="22"/>
        </w:rPr>
        <w:t>M</w:t>
      </w:r>
      <w:r w:rsidRPr="004D5C7F">
        <w:rPr>
          <w:rFonts w:ascii="Arial" w:hAnsi="Arial" w:cs="Arial"/>
          <w:bCs/>
          <w:sz w:val="22"/>
          <w:szCs w:val="22"/>
        </w:rPr>
        <w:t>inimālo iespējamo attālumu no mašīnām, mehānismiem vai cita aprīkojuma līdz tuvākajam vadam</w:t>
      </w:r>
      <w:r>
        <w:rPr>
          <w:rFonts w:ascii="Arial" w:hAnsi="Arial" w:cs="Arial"/>
          <w:bCs/>
          <w:sz w:val="22"/>
          <w:szCs w:val="22"/>
        </w:rPr>
        <w:t>,</w:t>
      </w:r>
      <w:r w:rsidRPr="004D5C7F">
        <w:rPr>
          <w:rFonts w:ascii="Arial" w:hAnsi="Arial" w:cs="Arial"/>
          <w:bCs/>
          <w:sz w:val="22"/>
          <w:szCs w:val="22"/>
        </w:rPr>
        <w:t xml:space="preserve"> </w:t>
      </w:r>
      <w:r>
        <w:rPr>
          <w:rFonts w:ascii="Arial" w:hAnsi="Arial" w:cs="Arial"/>
          <w:bCs/>
          <w:sz w:val="22"/>
          <w:szCs w:val="22"/>
        </w:rPr>
        <w:t>j</w:t>
      </w:r>
      <w:r w:rsidR="00406C44" w:rsidRPr="004D5C7F">
        <w:rPr>
          <w:rFonts w:ascii="Arial" w:hAnsi="Arial" w:cs="Arial"/>
          <w:bCs/>
          <w:sz w:val="22"/>
          <w:szCs w:val="22"/>
        </w:rPr>
        <w:t>a darbus paredzēts veikt elektrificētā līnijā vai blakus gaisvada elektrolīnijām, norādīt</w:t>
      </w:r>
      <w:r>
        <w:rPr>
          <w:rFonts w:ascii="Arial" w:hAnsi="Arial" w:cs="Arial"/>
          <w:bCs/>
          <w:sz w:val="22"/>
          <w:szCs w:val="22"/>
        </w:rPr>
        <w:t>;</w:t>
      </w:r>
      <w:r w:rsidR="00406C44" w:rsidRPr="004D5C7F">
        <w:rPr>
          <w:rFonts w:ascii="Arial" w:hAnsi="Arial" w:cs="Arial"/>
          <w:bCs/>
          <w:sz w:val="22"/>
          <w:szCs w:val="22"/>
        </w:rPr>
        <w:t xml:space="preserve"> </w:t>
      </w:r>
    </w:p>
    <w:p w14:paraId="3769823D" w14:textId="3B781B39" w:rsidR="00406C44" w:rsidRPr="004D5C7F" w:rsidRDefault="006729DD" w:rsidP="00786D96">
      <w:pPr>
        <w:numPr>
          <w:ilvl w:val="2"/>
          <w:numId w:val="17"/>
        </w:numPr>
        <w:shd w:val="clear" w:color="auto" w:fill="FFFFFF"/>
        <w:spacing w:before="5" w:after="120" w:line="264" w:lineRule="auto"/>
        <w:ind w:right="-61"/>
        <w:jc w:val="both"/>
        <w:rPr>
          <w:rFonts w:ascii="Arial" w:hAnsi="Arial" w:cs="Arial"/>
          <w:bCs/>
          <w:sz w:val="22"/>
          <w:szCs w:val="22"/>
        </w:rPr>
      </w:pPr>
      <w:r>
        <w:rPr>
          <w:rFonts w:ascii="Arial" w:hAnsi="Arial" w:cs="Arial"/>
          <w:bCs/>
          <w:sz w:val="22"/>
          <w:szCs w:val="22"/>
        </w:rPr>
        <w:t>I</w:t>
      </w:r>
      <w:r w:rsidR="00406C44" w:rsidRPr="004D5C7F">
        <w:rPr>
          <w:rFonts w:ascii="Arial" w:hAnsi="Arial" w:cs="Arial"/>
          <w:bCs/>
          <w:sz w:val="22"/>
          <w:szCs w:val="22"/>
        </w:rPr>
        <w:t>nformācij</w:t>
      </w:r>
      <w:r>
        <w:rPr>
          <w:rFonts w:ascii="Arial" w:hAnsi="Arial" w:cs="Arial"/>
          <w:bCs/>
          <w:sz w:val="22"/>
          <w:szCs w:val="22"/>
        </w:rPr>
        <w:t>a</w:t>
      </w:r>
      <w:r w:rsidR="00406C44" w:rsidRPr="004D5C7F">
        <w:rPr>
          <w:rFonts w:ascii="Arial" w:hAnsi="Arial" w:cs="Arial"/>
          <w:bCs/>
          <w:sz w:val="22"/>
          <w:szCs w:val="22"/>
        </w:rPr>
        <w:t xml:space="preserve"> par nepieciešamiem dzelzceļa infrastruktūras ierobežojumiem (signalizācijas, centralizācijas, bloķēšanas ierīču izslēgšana, sprieguma noņemšana kontakttīklā vai elektrolīnijās)</w:t>
      </w:r>
      <w:r>
        <w:rPr>
          <w:rFonts w:ascii="Arial" w:hAnsi="Arial" w:cs="Arial"/>
          <w:bCs/>
          <w:sz w:val="22"/>
          <w:szCs w:val="22"/>
        </w:rPr>
        <w:t>;</w:t>
      </w:r>
    </w:p>
    <w:p w14:paraId="4824DD50" w14:textId="6AC26A90" w:rsidR="00406C44" w:rsidRPr="004D5C7F" w:rsidRDefault="00406C44"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 xml:space="preserve">Informācija par </w:t>
      </w:r>
      <w:r w:rsidR="006729DD" w:rsidRPr="004D5C7F">
        <w:rPr>
          <w:rFonts w:ascii="Arial" w:hAnsi="Arial" w:cs="Arial"/>
          <w:bCs/>
          <w:sz w:val="22"/>
          <w:szCs w:val="22"/>
        </w:rPr>
        <w:t>nepieciešamību LDz pārstāvj</w:t>
      </w:r>
      <w:r w:rsidR="006729DD">
        <w:rPr>
          <w:rFonts w:ascii="Arial" w:hAnsi="Arial" w:cs="Arial"/>
          <w:bCs/>
          <w:sz w:val="22"/>
          <w:szCs w:val="22"/>
        </w:rPr>
        <w:t>iem veikt</w:t>
      </w:r>
      <w:r w:rsidR="006729DD" w:rsidRPr="004D5C7F">
        <w:rPr>
          <w:rFonts w:ascii="Arial" w:hAnsi="Arial" w:cs="Arial"/>
          <w:bCs/>
          <w:sz w:val="22"/>
          <w:szCs w:val="22"/>
        </w:rPr>
        <w:t xml:space="preserve"> darbu tehnisk</w:t>
      </w:r>
      <w:r w:rsidR="006729DD">
        <w:rPr>
          <w:rFonts w:ascii="Arial" w:hAnsi="Arial" w:cs="Arial"/>
          <w:bCs/>
          <w:sz w:val="22"/>
          <w:szCs w:val="22"/>
        </w:rPr>
        <w:t>o</w:t>
      </w:r>
      <w:r w:rsidR="006729DD" w:rsidRPr="004D5C7F">
        <w:rPr>
          <w:rFonts w:ascii="Arial" w:hAnsi="Arial" w:cs="Arial"/>
          <w:bCs/>
          <w:sz w:val="22"/>
          <w:szCs w:val="22"/>
        </w:rPr>
        <w:t xml:space="preserve"> uzraudzīb</w:t>
      </w:r>
      <w:r w:rsidR="006729DD">
        <w:rPr>
          <w:rFonts w:ascii="Arial" w:hAnsi="Arial" w:cs="Arial"/>
          <w:bCs/>
          <w:sz w:val="22"/>
          <w:szCs w:val="22"/>
        </w:rPr>
        <w:t>u;</w:t>
      </w:r>
    </w:p>
    <w:p w14:paraId="4694C161" w14:textId="3F7F007C" w:rsidR="00406C44" w:rsidRPr="004D5C7F" w:rsidRDefault="00406C44"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Vēlamais darbu uzsākšanas datums, uzsākšanas laiks un ilgums (darbu uzsākšanas un beigšanas laiks)</w:t>
      </w:r>
      <w:r w:rsidR="006729DD">
        <w:rPr>
          <w:rFonts w:ascii="Arial" w:hAnsi="Arial" w:cs="Arial"/>
          <w:bCs/>
          <w:sz w:val="22"/>
          <w:szCs w:val="22"/>
        </w:rPr>
        <w:t>;</w:t>
      </w:r>
    </w:p>
    <w:p w14:paraId="3B70653C" w14:textId="06427DA7" w:rsidR="00406C44" w:rsidRPr="004D5C7F" w:rsidRDefault="00406C44"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Darbu vadītāja vārds, uzvārds, amats, telefona numurs, dzelzceļa speciālista apliecības numurs (ja ir)</w:t>
      </w:r>
      <w:r w:rsidR="006729DD">
        <w:rPr>
          <w:rFonts w:ascii="Arial" w:hAnsi="Arial" w:cs="Arial"/>
          <w:bCs/>
          <w:sz w:val="22"/>
          <w:szCs w:val="22"/>
        </w:rPr>
        <w:t>;</w:t>
      </w:r>
    </w:p>
    <w:p w14:paraId="5202A615" w14:textId="3FDB12A9" w:rsidR="00406C44" w:rsidRPr="004D5C7F" w:rsidRDefault="00406C44"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Uzņēmēja drošības apliecības numurs (ja ir)</w:t>
      </w:r>
      <w:r w:rsidR="006729DD">
        <w:rPr>
          <w:rFonts w:ascii="Arial" w:hAnsi="Arial" w:cs="Arial"/>
          <w:bCs/>
          <w:sz w:val="22"/>
          <w:szCs w:val="22"/>
        </w:rPr>
        <w:t>;</w:t>
      </w:r>
    </w:p>
    <w:p w14:paraId="35DDCE37" w14:textId="5267B090" w:rsidR="00406C44" w:rsidRPr="004D5C7F" w:rsidRDefault="00406C44"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Par pieteikuma sagatavošanu atbildīgās kontaktpersonas vārds, uzvārds, telefona numurs</w:t>
      </w:r>
      <w:r w:rsidR="006729DD">
        <w:rPr>
          <w:rFonts w:ascii="Arial" w:hAnsi="Arial" w:cs="Arial"/>
          <w:bCs/>
          <w:sz w:val="22"/>
          <w:szCs w:val="22"/>
        </w:rPr>
        <w:t>;</w:t>
      </w:r>
    </w:p>
    <w:p w14:paraId="5A8DA2A2" w14:textId="6EED75FA" w:rsidR="00406C44" w:rsidRPr="004D5C7F" w:rsidRDefault="00406C44"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LDz tehnisko noteikumu numurs un datums, BIS lietas numurs (ja ir)</w:t>
      </w:r>
      <w:r w:rsidR="006729DD">
        <w:rPr>
          <w:rFonts w:ascii="Arial" w:hAnsi="Arial" w:cs="Arial"/>
          <w:bCs/>
          <w:sz w:val="22"/>
          <w:szCs w:val="22"/>
        </w:rPr>
        <w:t>;</w:t>
      </w:r>
    </w:p>
    <w:p w14:paraId="29CABE7F" w14:textId="26D3E6B7" w:rsidR="00406C44" w:rsidRPr="004D5C7F" w:rsidRDefault="00406C44"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Zemes lietošanas tiesību aprobežošanas līguma (ja tāds bijis paredzēts) datums un LDz numurs</w:t>
      </w:r>
      <w:r w:rsidR="006729DD">
        <w:rPr>
          <w:rFonts w:ascii="Arial" w:hAnsi="Arial" w:cs="Arial"/>
          <w:bCs/>
          <w:sz w:val="22"/>
          <w:szCs w:val="22"/>
        </w:rPr>
        <w:t>;</w:t>
      </w:r>
    </w:p>
    <w:p w14:paraId="29C50352" w14:textId="77777777" w:rsidR="00406C44" w:rsidRPr="004D5C7F" w:rsidRDefault="00406C44"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Būvatļaujas izdošanas datums un numurs (būvdarbiem).</w:t>
      </w:r>
    </w:p>
    <w:p w14:paraId="51660504" w14:textId="34842F94" w:rsidR="00BC52F7" w:rsidRPr="004D5C7F" w:rsidRDefault="00786D96" w:rsidP="00786D96">
      <w:pPr>
        <w:numPr>
          <w:ilvl w:val="1"/>
          <w:numId w:val="17"/>
        </w:numPr>
        <w:shd w:val="clear" w:color="auto" w:fill="FFFFFF"/>
        <w:spacing w:before="5" w:after="120" w:line="264" w:lineRule="auto"/>
        <w:ind w:right="-62"/>
        <w:jc w:val="both"/>
        <w:rPr>
          <w:rFonts w:ascii="Arial" w:hAnsi="Arial" w:cs="Arial"/>
          <w:bCs/>
          <w:sz w:val="22"/>
          <w:szCs w:val="22"/>
        </w:rPr>
      </w:pPr>
      <w:r w:rsidRPr="004D5C7F">
        <w:rPr>
          <w:rFonts w:ascii="Arial" w:hAnsi="Arial" w:cs="Arial"/>
          <w:bCs/>
          <w:sz w:val="22"/>
          <w:szCs w:val="22"/>
        </w:rPr>
        <w:t xml:space="preserve">Pieteikumu paraksta uzņēmēja pārstāvis, kurš ir pilnvarots </w:t>
      </w:r>
      <w:r w:rsidR="00BC52F7" w:rsidRPr="004D5C7F">
        <w:rPr>
          <w:rFonts w:ascii="Arial" w:hAnsi="Arial" w:cs="Arial"/>
          <w:bCs/>
          <w:sz w:val="22"/>
          <w:szCs w:val="22"/>
        </w:rPr>
        <w:t>apliecin</w:t>
      </w:r>
      <w:r w:rsidRPr="004D5C7F">
        <w:rPr>
          <w:rFonts w:ascii="Arial" w:hAnsi="Arial" w:cs="Arial"/>
          <w:bCs/>
          <w:sz w:val="22"/>
          <w:szCs w:val="22"/>
        </w:rPr>
        <w:t>āt</w:t>
      </w:r>
      <w:r w:rsidR="00BC52F7" w:rsidRPr="004D5C7F">
        <w:rPr>
          <w:rFonts w:ascii="Arial" w:hAnsi="Arial" w:cs="Arial"/>
          <w:bCs/>
          <w:sz w:val="22"/>
          <w:szCs w:val="22"/>
        </w:rPr>
        <w:t>, ka:</w:t>
      </w:r>
    </w:p>
    <w:p w14:paraId="3E847F44" w14:textId="33373AAF" w:rsidR="00BC52F7" w:rsidRPr="004D5C7F" w:rsidRDefault="006729DD" w:rsidP="00786D96">
      <w:pPr>
        <w:numPr>
          <w:ilvl w:val="2"/>
          <w:numId w:val="17"/>
        </w:numPr>
        <w:shd w:val="clear" w:color="auto" w:fill="FFFFFF"/>
        <w:spacing w:before="5" w:after="120" w:line="264" w:lineRule="auto"/>
        <w:ind w:right="-61"/>
        <w:jc w:val="both"/>
        <w:rPr>
          <w:rFonts w:ascii="Arial" w:hAnsi="Arial" w:cs="Arial"/>
          <w:bCs/>
          <w:sz w:val="22"/>
          <w:szCs w:val="22"/>
        </w:rPr>
      </w:pPr>
      <w:r w:rsidRPr="006729DD">
        <w:rPr>
          <w:rFonts w:ascii="Arial" w:hAnsi="Arial" w:cs="Arial"/>
          <w:bCs/>
          <w:sz w:val="22"/>
          <w:szCs w:val="22"/>
        </w:rPr>
        <w:t>uzņēmēj</w:t>
      </w:r>
      <w:r>
        <w:rPr>
          <w:rFonts w:ascii="Arial" w:hAnsi="Arial" w:cs="Arial"/>
          <w:bCs/>
          <w:sz w:val="22"/>
          <w:szCs w:val="22"/>
        </w:rPr>
        <w:t>s</w:t>
      </w:r>
      <w:r w:rsidRPr="006729DD">
        <w:rPr>
          <w:rFonts w:ascii="Arial" w:hAnsi="Arial" w:cs="Arial"/>
          <w:bCs/>
          <w:sz w:val="22"/>
          <w:szCs w:val="22"/>
        </w:rPr>
        <w:t xml:space="preserve"> </w:t>
      </w:r>
      <w:r w:rsidR="00BC52F7" w:rsidRPr="004D5C7F">
        <w:rPr>
          <w:rFonts w:ascii="Arial" w:hAnsi="Arial" w:cs="Arial"/>
          <w:bCs/>
          <w:sz w:val="22"/>
          <w:szCs w:val="22"/>
        </w:rPr>
        <w:t>uzņemas atbildību</w:t>
      </w:r>
      <w:r w:rsidR="00184A56">
        <w:rPr>
          <w:rFonts w:ascii="Arial" w:hAnsi="Arial" w:cs="Arial"/>
          <w:bCs/>
          <w:sz w:val="22"/>
          <w:szCs w:val="22"/>
        </w:rPr>
        <w:t xml:space="preserve"> saskaņā ar Noteikumu 7.sadaļas nosacījumiem</w:t>
      </w:r>
      <w:r w:rsidR="00BC52F7" w:rsidRPr="004D5C7F">
        <w:rPr>
          <w:rFonts w:ascii="Arial" w:hAnsi="Arial" w:cs="Arial"/>
          <w:bCs/>
          <w:sz w:val="22"/>
          <w:szCs w:val="22"/>
        </w:rPr>
        <w:t>;</w:t>
      </w:r>
    </w:p>
    <w:p w14:paraId="7C131F9A" w14:textId="57A39431" w:rsidR="00BC52F7" w:rsidRPr="004D5C7F" w:rsidRDefault="00BC52F7"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 xml:space="preserve">uzņemas </w:t>
      </w:r>
      <w:r w:rsidR="006729DD" w:rsidRPr="006729DD">
        <w:rPr>
          <w:rFonts w:ascii="Arial" w:hAnsi="Arial" w:cs="Arial"/>
          <w:bCs/>
          <w:sz w:val="22"/>
          <w:szCs w:val="22"/>
        </w:rPr>
        <w:t xml:space="preserve">uzņēmēja </w:t>
      </w:r>
      <w:r w:rsidRPr="004D5C7F">
        <w:rPr>
          <w:rFonts w:ascii="Arial" w:hAnsi="Arial" w:cs="Arial"/>
          <w:bCs/>
          <w:sz w:val="22"/>
          <w:szCs w:val="22"/>
        </w:rPr>
        <w:t>pienākumu atlīdzināt šo darbu ietekmē trešajām personām radītus zaudējumus</w:t>
      </w:r>
      <w:r w:rsidR="00292525" w:rsidRPr="004D5C7F">
        <w:rPr>
          <w:rFonts w:ascii="Arial" w:hAnsi="Arial" w:cs="Arial"/>
          <w:bCs/>
          <w:sz w:val="22"/>
          <w:szCs w:val="22"/>
        </w:rPr>
        <w:t>;</w:t>
      </w:r>
    </w:p>
    <w:p w14:paraId="147296FD" w14:textId="063668F5" w:rsidR="00786D96" w:rsidRPr="004D5C7F" w:rsidRDefault="00786D96"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ir iepazinies ar noteikumiem un garantē samaksu par LDz pakalpojumiem t.sk. par atļaujas pieteikuma izskatīšanu, atļaujas sagatavošanu un darbu tehnisko uzraudzību.</w:t>
      </w:r>
    </w:p>
    <w:p w14:paraId="1A2CF09E" w14:textId="07B4EE4D" w:rsidR="00AB7AC8" w:rsidRPr="004D5C7F" w:rsidRDefault="00650434"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sidRPr="004D5C7F">
        <w:rPr>
          <w:rFonts w:ascii="Arial" w:hAnsi="Arial" w:cs="Arial"/>
          <w:bCs/>
          <w:sz w:val="22"/>
          <w:szCs w:val="22"/>
        </w:rPr>
        <w:t xml:space="preserve">LDz </w:t>
      </w:r>
      <w:r w:rsidR="00406C44" w:rsidRPr="004D5C7F">
        <w:rPr>
          <w:rFonts w:ascii="Arial" w:hAnsi="Arial" w:cs="Arial"/>
          <w:bCs/>
          <w:sz w:val="22"/>
          <w:szCs w:val="22"/>
        </w:rPr>
        <w:t>neizskata</w:t>
      </w:r>
      <w:r w:rsidRPr="004D5C7F">
        <w:rPr>
          <w:rFonts w:ascii="Arial" w:hAnsi="Arial" w:cs="Arial"/>
          <w:bCs/>
          <w:sz w:val="22"/>
          <w:szCs w:val="22"/>
        </w:rPr>
        <w:t xml:space="preserve"> pieteikumu</w:t>
      </w:r>
      <w:r w:rsidR="00406C44" w:rsidRPr="004D5C7F">
        <w:rPr>
          <w:rFonts w:ascii="Arial" w:hAnsi="Arial" w:cs="Arial"/>
          <w:bCs/>
          <w:sz w:val="22"/>
          <w:szCs w:val="22"/>
        </w:rPr>
        <w:t>s</w:t>
      </w:r>
      <w:r w:rsidRPr="004D5C7F">
        <w:rPr>
          <w:rFonts w:ascii="Arial" w:hAnsi="Arial" w:cs="Arial"/>
          <w:bCs/>
          <w:sz w:val="22"/>
          <w:szCs w:val="22"/>
        </w:rPr>
        <w:t>, kas noformēt</w:t>
      </w:r>
      <w:r w:rsidR="00406C44" w:rsidRPr="004D5C7F">
        <w:rPr>
          <w:rFonts w:ascii="Arial" w:hAnsi="Arial" w:cs="Arial"/>
          <w:bCs/>
          <w:sz w:val="22"/>
          <w:szCs w:val="22"/>
        </w:rPr>
        <w:t>i</w:t>
      </w:r>
      <w:r w:rsidRPr="004D5C7F">
        <w:rPr>
          <w:rFonts w:ascii="Arial" w:hAnsi="Arial" w:cs="Arial"/>
          <w:bCs/>
          <w:sz w:val="22"/>
          <w:szCs w:val="22"/>
        </w:rPr>
        <w:t xml:space="preserve">, neievērojot LDz publicēto pieteikuma formu. </w:t>
      </w:r>
    </w:p>
    <w:p w14:paraId="55B65FEE" w14:textId="77777777" w:rsidR="0051474E" w:rsidRPr="004D5C7F" w:rsidRDefault="0051474E"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sidRPr="004D5C7F">
        <w:rPr>
          <w:rFonts w:ascii="Arial" w:hAnsi="Arial" w:cs="Arial"/>
          <w:bCs/>
          <w:sz w:val="22"/>
          <w:szCs w:val="22"/>
        </w:rPr>
        <w:t>Pieteikumu iesniedz šādos termiņos:</w:t>
      </w:r>
    </w:p>
    <w:p w14:paraId="15315E73" w14:textId="6A153D0C" w:rsidR="00A66790" w:rsidRPr="004D5C7F" w:rsidRDefault="00A66790"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lastRenderedPageBreak/>
        <w:t>ja darbi</w:t>
      </w:r>
      <w:r w:rsidR="0042351B">
        <w:rPr>
          <w:rFonts w:ascii="Arial" w:hAnsi="Arial" w:cs="Arial"/>
          <w:bCs/>
          <w:sz w:val="22"/>
          <w:szCs w:val="22"/>
        </w:rPr>
        <w:t xml:space="preserve"> tiek veikti</w:t>
      </w:r>
      <w:r w:rsidR="00FF3AAC">
        <w:rPr>
          <w:rFonts w:ascii="Arial" w:hAnsi="Arial" w:cs="Arial"/>
          <w:bCs/>
          <w:sz w:val="22"/>
          <w:szCs w:val="22"/>
        </w:rPr>
        <w:t>,</w:t>
      </w:r>
      <w:r w:rsidR="0042351B">
        <w:rPr>
          <w:rFonts w:ascii="Arial" w:hAnsi="Arial" w:cs="Arial"/>
          <w:bCs/>
          <w:sz w:val="22"/>
          <w:szCs w:val="22"/>
        </w:rPr>
        <w:t xml:space="preserve"> ievērojot būvju tuvinājuma gabarītu, vai ar īslaicīgu gabarīta pārkāpšanu, kuru var nodrošināt starplaikos starp vilcieniem</w:t>
      </w:r>
      <w:r w:rsidR="00FF3AAC">
        <w:rPr>
          <w:rFonts w:ascii="Arial" w:hAnsi="Arial" w:cs="Arial"/>
          <w:bCs/>
          <w:sz w:val="22"/>
          <w:szCs w:val="22"/>
        </w:rPr>
        <w:t>,</w:t>
      </w:r>
      <w:r w:rsidR="0042351B">
        <w:rPr>
          <w:rFonts w:ascii="Arial" w:hAnsi="Arial" w:cs="Arial"/>
          <w:bCs/>
          <w:sz w:val="22"/>
          <w:szCs w:val="22"/>
        </w:rPr>
        <w:t xml:space="preserve"> un</w:t>
      </w:r>
      <w:r w:rsidRPr="004D5C7F">
        <w:rPr>
          <w:rFonts w:ascii="Arial" w:hAnsi="Arial" w:cs="Arial"/>
          <w:bCs/>
          <w:sz w:val="22"/>
          <w:szCs w:val="22"/>
        </w:rPr>
        <w:t xml:space="preserve"> nav saistīti ar tehnoloģiskā pārtraukuma</w:t>
      </w:r>
      <w:r w:rsidR="0042351B">
        <w:rPr>
          <w:rFonts w:ascii="Arial" w:hAnsi="Arial" w:cs="Arial"/>
          <w:bCs/>
          <w:sz w:val="22"/>
          <w:szCs w:val="22"/>
        </w:rPr>
        <w:t xml:space="preserve"> vilcienu kustībā</w:t>
      </w:r>
      <w:r w:rsidRPr="004D5C7F">
        <w:rPr>
          <w:rFonts w:ascii="Arial" w:hAnsi="Arial" w:cs="Arial"/>
          <w:bCs/>
          <w:sz w:val="22"/>
          <w:szCs w:val="22"/>
        </w:rPr>
        <w:t xml:space="preserve"> piešķiršanu– ne vēlāk kā 5 darba dienas pirms darbu sākuma;</w:t>
      </w:r>
    </w:p>
    <w:p w14:paraId="220129EF" w14:textId="02D9BA80" w:rsidR="00A66790" w:rsidRPr="004D5C7F" w:rsidRDefault="00A66790"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 xml:space="preserve">ja darbi saistīti ar </w:t>
      </w:r>
      <w:r w:rsidR="0042351B">
        <w:rPr>
          <w:rFonts w:ascii="Arial" w:hAnsi="Arial" w:cs="Arial"/>
          <w:bCs/>
          <w:sz w:val="22"/>
          <w:szCs w:val="22"/>
        </w:rPr>
        <w:t xml:space="preserve">būvju tuvinājuma gabarīta pārkāpšanu un </w:t>
      </w:r>
      <w:r w:rsidRPr="004D5C7F">
        <w:rPr>
          <w:rFonts w:ascii="Arial" w:hAnsi="Arial" w:cs="Arial"/>
          <w:bCs/>
          <w:sz w:val="22"/>
          <w:szCs w:val="22"/>
        </w:rPr>
        <w:t>tehnoloģiskā pārtraukuma piešķiršanu</w:t>
      </w:r>
      <w:r w:rsidR="0042351B">
        <w:rPr>
          <w:rFonts w:ascii="Arial" w:hAnsi="Arial" w:cs="Arial"/>
          <w:bCs/>
          <w:sz w:val="22"/>
          <w:szCs w:val="22"/>
        </w:rPr>
        <w:t>, bet</w:t>
      </w:r>
      <w:r w:rsidRPr="004D5C7F">
        <w:rPr>
          <w:rFonts w:ascii="Arial" w:hAnsi="Arial" w:cs="Arial"/>
          <w:bCs/>
          <w:sz w:val="22"/>
          <w:szCs w:val="22"/>
        </w:rPr>
        <w:t xml:space="preserve"> bez vilcienu atcelšan</w:t>
      </w:r>
      <w:r w:rsidR="00786D96" w:rsidRPr="004D5C7F">
        <w:rPr>
          <w:rFonts w:ascii="Arial" w:hAnsi="Arial" w:cs="Arial"/>
          <w:bCs/>
          <w:sz w:val="22"/>
          <w:szCs w:val="22"/>
        </w:rPr>
        <w:t>as</w:t>
      </w:r>
      <w:r w:rsidRPr="004D5C7F">
        <w:rPr>
          <w:rFonts w:ascii="Arial" w:hAnsi="Arial" w:cs="Arial"/>
          <w:bCs/>
          <w:sz w:val="22"/>
          <w:szCs w:val="22"/>
        </w:rPr>
        <w:t>– ne vēlāk kā 5 darba dienas pirms darbu sākuma, bet darbiem ar sarežģītiem darba noteikumiem (stacijas ceļu rekonstrukcija, pārmiju pārvedu ielikšana, kapitālā remonta veikšana, tiltu laiduma nomaiņa</w:t>
      </w:r>
      <w:r w:rsidR="00292525" w:rsidRPr="004D5C7F">
        <w:rPr>
          <w:rFonts w:ascii="Arial" w:hAnsi="Arial" w:cs="Arial"/>
          <w:bCs/>
          <w:sz w:val="22"/>
          <w:szCs w:val="22"/>
        </w:rPr>
        <w:t xml:space="preserve"> u.tml.</w:t>
      </w:r>
      <w:r w:rsidRPr="004D5C7F">
        <w:rPr>
          <w:rFonts w:ascii="Arial" w:hAnsi="Arial" w:cs="Arial"/>
          <w:bCs/>
          <w:sz w:val="22"/>
          <w:szCs w:val="22"/>
        </w:rPr>
        <w:t>)</w:t>
      </w:r>
      <w:r w:rsidR="00546122">
        <w:rPr>
          <w:rFonts w:ascii="Arial" w:hAnsi="Arial" w:cs="Arial"/>
          <w:bCs/>
          <w:sz w:val="22"/>
          <w:szCs w:val="22"/>
        </w:rPr>
        <w:t xml:space="preserve"> </w:t>
      </w:r>
      <w:r w:rsidRPr="004D5C7F">
        <w:rPr>
          <w:rFonts w:ascii="Arial" w:hAnsi="Arial" w:cs="Arial"/>
          <w:bCs/>
          <w:sz w:val="22"/>
          <w:szCs w:val="22"/>
        </w:rPr>
        <w:t>– ne vēlāk kā 10 darba dienas pirms darbu sākuma;</w:t>
      </w:r>
    </w:p>
    <w:p w14:paraId="11004CBC" w14:textId="412A62BD" w:rsidR="00A66790" w:rsidRPr="004D5C7F" w:rsidRDefault="00A66790"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ja darbi saistīti ar tehnoloģiskā pārtraukuma piešķiršanu ar kravas vilcienu atcelšanu</w:t>
      </w:r>
      <w:r w:rsidR="00546122">
        <w:rPr>
          <w:rFonts w:ascii="Arial" w:hAnsi="Arial" w:cs="Arial"/>
          <w:bCs/>
          <w:sz w:val="22"/>
          <w:szCs w:val="22"/>
        </w:rPr>
        <w:t xml:space="preserve"> </w:t>
      </w:r>
      <w:r w:rsidRPr="004D5C7F">
        <w:rPr>
          <w:rFonts w:ascii="Arial" w:hAnsi="Arial" w:cs="Arial"/>
          <w:bCs/>
          <w:sz w:val="22"/>
          <w:szCs w:val="22"/>
        </w:rPr>
        <w:t>– ne vēlāk kā 10 darba dienas pirms darbu sākuma;</w:t>
      </w:r>
    </w:p>
    <w:p w14:paraId="538C7434" w14:textId="24B6BD8C" w:rsidR="00A66790" w:rsidRPr="004D5C7F" w:rsidRDefault="00A66790"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ja darbi saistīti ar tehnoloģiskā pārtraukuma piešķiršanu ar vietējo un piepilsētas pasažieru vilcienu atcelšanu un visos gadījumos, kad nepieciešama variant</w:t>
      </w:r>
      <w:r w:rsidR="00292525" w:rsidRPr="004D5C7F">
        <w:rPr>
          <w:rFonts w:ascii="Arial" w:hAnsi="Arial" w:cs="Arial"/>
          <w:bCs/>
          <w:sz w:val="22"/>
          <w:szCs w:val="22"/>
        </w:rPr>
        <w:t>u</w:t>
      </w:r>
      <w:r w:rsidRPr="004D5C7F">
        <w:rPr>
          <w:rFonts w:ascii="Arial" w:hAnsi="Arial" w:cs="Arial"/>
          <w:bCs/>
          <w:sz w:val="22"/>
          <w:szCs w:val="22"/>
        </w:rPr>
        <w:t xml:space="preserve"> grafika izstrāde</w:t>
      </w:r>
      <w:r w:rsidR="00546122">
        <w:rPr>
          <w:rFonts w:ascii="Arial" w:hAnsi="Arial" w:cs="Arial"/>
          <w:bCs/>
          <w:sz w:val="22"/>
          <w:szCs w:val="22"/>
        </w:rPr>
        <w:t xml:space="preserve"> </w:t>
      </w:r>
      <w:r w:rsidRPr="004D5C7F">
        <w:rPr>
          <w:rFonts w:ascii="Arial" w:hAnsi="Arial" w:cs="Arial"/>
          <w:bCs/>
          <w:sz w:val="22"/>
          <w:szCs w:val="22"/>
        </w:rPr>
        <w:t>– ne vēlāk kā 4</w:t>
      </w:r>
      <w:r w:rsidR="00D25A88">
        <w:rPr>
          <w:rFonts w:ascii="Arial" w:hAnsi="Arial" w:cs="Arial"/>
          <w:bCs/>
          <w:sz w:val="22"/>
          <w:szCs w:val="22"/>
        </w:rPr>
        <w:t>0</w:t>
      </w:r>
      <w:r w:rsidRPr="004D5C7F">
        <w:rPr>
          <w:rFonts w:ascii="Arial" w:hAnsi="Arial" w:cs="Arial"/>
          <w:bCs/>
          <w:sz w:val="22"/>
          <w:szCs w:val="22"/>
        </w:rPr>
        <w:t xml:space="preserve"> dienas pirms darbu sākuma;</w:t>
      </w:r>
    </w:p>
    <w:p w14:paraId="42195BFF" w14:textId="4696DF25" w:rsidR="00A66790" w:rsidRPr="004D5C7F" w:rsidRDefault="00A66790"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ja darbi saistīti ar tehnoloģiskā pārtraukuma piešķiršanu ar starptautisko pasažieru vilcienu atcelšanu</w:t>
      </w:r>
      <w:r w:rsidR="00546122">
        <w:rPr>
          <w:rFonts w:ascii="Arial" w:hAnsi="Arial" w:cs="Arial"/>
          <w:bCs/>
          <w:sz w:val="22"/>
          <w:szCs w:val="22"/>
        </w:rPr>
        <w:t xml:space="preserve"> </w:t>
      </w:r>
      <w:r w:rsidRPr="004D5C7F">
        <w:rPr>
          <w:rFonts w:ascii="Arial" w:hAnsi="Arial" w:cs="Arial"/>
          <w:bCs/>
          <w:sz w:val="22"/>
          <w:szCs w:val="22"/>
        </w:rPr>
        <w:t>– ne vēlāk kā 90 dienas pirms darbu sākuma.</w:t>
      </w:r>
    </w:p>
    <w:p w14:paraId="74C4F7E8" w14:textId="2A46CDBA" w:rsidR="00AB7AC8" w:rsidRPr="004D5C7F" w:rsidRDefault="001052B3"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sidRPr="004D5C7F">
        <w:rPr>
          <w:rFonts w:ascii="Arial" w:hAnsi="Arial" w:cs="Arial"/>
          <w:bCs/>
          <w:sz w:val="22"/>
          <w:szCs w:val="22"/>
        </w:rPr>
        <w:t>P</w:t>
      </w:r>
      <w:r w:rsidR="00CE4D84" w:rsidRPr="004D5C7F">
        <w:rPr>
          <w:rFonts w:ascii="Arial" w:hAnsi="Arial" w:cs="Arial"/>
          <w:bCs/>
          <w:sz w:val="22"/>
          <w:szCs w:val="22"/>
        </w:rPr>
        <w:t xml:space="preserve">ieteikumu nosūta uz e-pasta adresi </w:t>
      </w:r>
      <w:bookmarkStart w:id="3" w:name="_Hlk149739823"/>
      <w:r w:rsidR="00533B3A" w:rsidRPr="004D5C7F">
        <w:rPr>
          <w:rStyle w:val="Hyperlink"/>
          <w:rFonts w:ascii="Arial" w:hAnsi="Arial" w:cs="Arial"/>
          <w:iCs/>
          <w:sz w:val="22"/>
          <w:szCs w:val="22"/>
        </w:rPr>
        <w:fldChar w:fldCharType="begin"/>
      </w:r>
      <w:r w:rsidR="00533B3A" w:rsidRPr="004D5C7F">
        <w:rPr>
          <w:rStyle w:val="Hyperlink"/>
          <w:rFonts w:ascii="Arial" w:hAnsi="Arial" w:cs="Arial"/>
          <w:iCs/>
          <w:sz w:val="22"/>
          <w:szCs w:val="22"/>
        </w:rPr>
        <w:instrText xml:space="preserve"> HYPERLINK "mailto:atlaujadarbiem@ldz.lv" </w:instrText>
      </w:r>
      <w:r w:rsidR="00533B3A" w:rsidRPr="004D5C7F">
        <w:rPr>
          <w:rStyle w:val="Hyperlink"/>
          <w:rFonts w:ascii="Arial" w:hAnsi="Arial" w:cs="Arial"/>
          <w:iCs/>
          <w:sz w:val="22"/>
          <w:szCs w:val="22"/>
        </w:rPr>
      </w:r>
      <w:r w:rsidR="00533B3A" w:rsidRPr="004D5C7F">
        <w:rPr>
          <w:rStyle w:val="Hyperlink"/>
          <w:rFonts w:ascii="Arial" w:hAnsi="Arial" w:cs="Arial"/>
          <w:iCs/>
          <w:sz w:val="22"/>
          <w:szCs w:val="22"/>
        </w:rPr>
        <w:fldChar w:fldCharType="separate"/>
      </w:r>
      <w:r w:rsidR="00533B3A" w:rsidRPr="004D5C7F">
        <w:rPr>
          <w:rStyle w:val="Hyperlink"/>
          <w:rFonts w:ascii="Arial" w:hAnsi="Arial" w:cs="Arial"/>
          <w:iCs/>
          <w:sz w:val="22"/>
          <w:szCs w:val="22"/>
        </w:rPr>
        <w:t>atlaujadarbiem@ldz.lv</w:t>
      </w:r>
      <w:bookmarkEnd w:id="3"/>
      <w:r w:rsidR="00533B3A" w:rsidRPr="004D5C7F">
        <w:rPr>
          <w:rStyle w:val="Hyperlink"/>
          <w:rFonts w:ascii="Arial" w:hAnsi="Arial" w:cs="Arial"/>
          <w:iCs/>
          <w:sz w:val="22"/>
          <w:szCs w:val="22"/>
        </w:rPr>
        <w:fldChar w:fldCharType="end"/>
      </w:r>
      <w:r w:rsidR="008C4983">
        <w:rPr>
          <w:rFonts w:ascii="Arial" w:hAnsi="Arial" w:cs="Arial"/>
          <w:bCs/>
          <w:sz w:val="22"/>
          <w:szCs w:val="22"/>
        </w:rPr>
        <w:t>.</w:t>
      </w:r>
    </w:p>
    <w:p w14:paraId="27731245" w14:textId="5420E3A9" w:rsidR="00A66790" w:rsidRPr="004D5C7F" w:rsidRDefault="00A66790"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sidRPr="004D5C7F">
        <w:rPr>
          <w:rFonts w:ascii="Arial" w:hAnsi="Arial" w:cs="Arial"/>
          <w:bCs/>
          <w:sz w:val="22"/>
          <w:szCs w:val="22"/>
        </w:rPr>
        <w:t xml:space="preserve">LDz izskata pieteikumu un </w:t>
      </w:r>
      <w:r w:rsidR="0044477D" w:rsidRPr="004D5C7F">
        <w:rPr>
          <w:rFonts w:ascii="Arial" w:hAnsi="Arial" w:cs="Arial"/>
          <w:bCs/>
          <w:sz w:val="22"/>
          <w:szCs w:val="22"/>
        </w:rPr>
        <w:t>iz</w:t>
      </w:r>
      <w:r w:rsidRPr="004D5C7F">
        <w:rPr>
          <w:rFonts w:ascii="Arial" w:hAnsi="Arial" w:cs="Arial"/>
          <w:bCs/>
          <w:sz w:val="22"/>
          <w:szCs w:val="22"/>
        </w:rPr>
        <w:t xml:space="preserve">sniedz </w:t>
      </w:r>
      <w:r w:rsidR="0044477D" w:rsidRPr="004D5C7F">
        <w:rPr>
          <w:rFonts w:ascii="Arial" w:hAnsi="Arial" w:cs="Arial"/>
          <w:bCs/>
          <w:sz w:val="22"/>
          <w:szCs w:val="22"/>
        </w:rPr>
        <w:t>atļauju</w:t>
      </w:r>
      <w:r w:rsidRPr="004D5C7F">
        <w:rPr>
          <w:rFonts w:ascii="Arial" w:hAnsi="Arial" w:cs="Arial"/>
          <w:bCs/>
          <w:sz w:val="22"/>
          <w:szCs w:val="22"/>
        </w:rPr>
        <w:t xml:space="preserve"> šādos termiņos:</w:t>
      </w:r>
    </w:p>
    <w:p w14:paraId="2B5EADF7" w14:textId="34229F98" w:rsidR="00A66790" w:rsidRPr="004D5C7F" w:rsidRDefault="00A66790" w:rsidP="00786D96">
      <w:pPr>
        <w:pStyle w:val="ListParagraph"/>
        <w:numPr>
          <w:ilvl w:val="2"/>
          <w:numId w:val="17"/>
        </w:numPr>
        <w:shd w:val="clear" w:color="auto" w:fill="FFFFFF"/>
        <w:tabs>
          <w:tab w:val="num" w:pos="0"/>
        </w:tabs>
        <w:spacing w:after="120" w:line="264" w:lineRule="auto"/>
        <w:ind w:right="-61"/>
        <w:jc w:val="both"/>
        <w:rPr>
          <w:rFonts w:ascii="Arial" w:hAnsi="Arial" w:cs="Arial"/>
          <w:bCs/>
          <w:sz w:val="22"/>
          <w:szCs w:val="22"/>
        </w:rPr>
      </w:pPr>
      <w:r w:rsidRPr="004D5C7F">
        <w:rPr>
          <w:rFonts w:ascii="Arial" w:hAnsi="Arial" w:cs="Arial"/>
          <w:bCs/>
          <w:sz w:val="22"/>
          <w:szCs w:val="22"/>
        </w:rPr>
        <w:t>ja darbi nav saistīti ar tehnoloģiskā pārtraukuma piešķiršanu ne vēlāk kā 24 stundas pirms darbu veikšanas sākuma;</w:t>
      </w:r>
    </w:p>
    <w:p w14:paraId="6A44B478" w14:textId="7D035F84" w:rsidR="00A66790" w:rsidRPr="004D5C7F" w:rsidRDefault="00A66790" w:rsidP="00786D96">
      <w:pPr>
        <w:pStyle w:val="ListParagraph"/>
        <w:numPr>
          <w:ilvl w:val="2"/>
          <w:numId w:val="17"/>
        </w:numPr>
        <w:shd w:val="clear" w:color="auto" w:fill="FFFFFF"/>
        <w:tabs>
          <w:tab w:val="num" w:pos="0"/>
        </w:tabs>
        <w:spacing w:after="120" w:line="264" w:lineRule="auto"/>
        <w:ind w:right="-61"/>
        <w:jc w:val="both"/>
        <w:rPr>
          <w:rFonts w:ascii="Arial" w:hAnsi="Arial" w:cs="Arial"/>
          <w:bCs/>
          <w:sz w:val="22"/>
          <w:szCs w:val="22"/>
        </w:rPr>
      </w:pPr>
      <w:r w:rsidRPr="004D5C7F">
        <w:rPr>
          <w:rFonts w:ascii="Arial" w:hAnsi="Arial" w:cs="Arial"/>
          <w:bCs/>
          <w:sz w:val="22"/>
          <w:szCs w:val="22"/>
        </w:rPr>
        <w:t>ja darbi saistīti ar tehnoloģiskā pārtraukuma piešķiršanu bez pasažieru vilcienu atcelšan</w:t>
      </w:r>
      <w:r w:rsidR="00292525" w:rsidRPr="004D5C7F">
        <w:rPr>
          <w:rFonts w:ascii="Arial" w:hAnsi="Arial" w:cs="Arial"/>
          <w:bCs/>
          <w:sz w:val="22"/>
          <w:szCs w:val="22"/>
        </w:rPr>
        <w:t>as</w:t>
      </w:r>
      <w:r w:rsidR="00546122">
        <w:rPr>
          <w:rFonts w:ascii="Arial" w:hAnsi="Arial" w:cs="Arial"/>
          <w:bCs/>
          <w:sz w:val="22"/>
          <w:szCs w:val="22"/>
        </w:rPr>
        <w:t xml:space="preserve"> </w:t>
      </w:r>
      <w:r w:rsidRPr="004D5C7F">
        <w:rPr>
          <w:rFonts w:ascii="Arial" w:hAnsi="Arial" w:cs="Arial"/>
          <w:bCs/>
          <w:sz w:val="22"/>
          <w:szCs w:val="22"/>
        </w:rPr>
        <w:t xml:space="preserve">– ne vēlāk kā 24 stundas pirms </w:t>
      </w:r>
      <w:r w:rsidR="00292525" w:rsidRPr="004D5C7F">
        <w:rPr>
          <w:rFonts w:ascii="Arial" w:hAnsi="Arial" w:cs="Arial"/>
          <w:bCs/>
          <w:sz w:val="22"/>
          <w:szCs w:val="22"/>
        </w:rPr>
        <w:t>darbu</w:t>
      </w:r>
      <w:r w:rsidRPr="004D5C7F">
        <w:rPr>
          <w:rFonts w:ascii="Arial" w:hAnsi="Arial" w:cs="Arial"/>
          <w:bCs/>
          <w:sz w:val="22"/>
          <w:szCs w:val="22"/>
        </w:rPr>
        <w:t xml:space="preserve"> sākuma, bet </w:t>
      </w:r>
      <w:r w:rsidR="0044477D" w:rsidRPr="004D5C7F">
        <w:rPr>
          <w:rFonts w:ascii="Arial" w:hAnsi="Arial" w:cs="Arial"/>
          <w:bCs/>
          <w:sz w:val="22"/>
          <w:szCs w:val="22"/>
        </w:rPr>
        <w:t xml:space="preserve">tehnoloģiski sarežģītiem </w:t>
      </w:r>
      <w:r w:rsidRPr="004D5C7F">
        <w:rPr>
          <w:rFonts w:ascii="Arial" w:hAnsi="Arial" w:cs="Arial"/>
          <w:bCs/>
          <w:sz w:val="22"/>
          <w:szCs w:val="22"/>
        </w:rPr>
        <w:t xml:space="preserve">darbiem (stacijas ceļu rekonstrukcija, pārmiju pārvedu ielikšana, </w:t>
      </w:r>
      <w:r w:rsidR="0044477D" w:rsidRPr="004D5C7F">
        <w:rPr>
          <w:rFonts w:ascii="Arial" w:hAnsi="Arial" w:cs="Arial"/>
          <w:bCs/>
          <w:sz w:val="22"/>
          <w:szCs w:val="22"/>
        </w:rPr>
        <w:t xml:space="preserve">ceļa </w:t>
      </w:r>
      <w:r w:rsidRPr="004D5C7F">
        <w:rPr>
          <w:rFonts w:ascii="Arial" w:hAnsi="Arial" w:cs="Arial"/>
          <w:bCs/>
          <w:sz w:val="22"/>
          <w:szCs w:val="22"/>
        </w:rPr>
        <w:t>kapitālā remonta veikšana, tiltu laiduma nomaiņa</w:t>
      </w:r>
      <w:r w:rsidR="0044477D" w:rsidRPr="004D5C7F">
        <w:rPr>
          <w:rFonts w:ascii="Arial" w:hAnsi="Arial" w:cs="Arial"/>
          <w:bCs/>
          <w:sz w:val="22"/>
          <w:szCs w:val="22"/>
        </w:rPr>
        <w:t>, u.tml.</w:t>
      </w:r>
      <w:r w:rsidRPr="004D5C7F">
        <w:rPr>
          <w:rFonts w:ascii="Arial" w:hAnsi="Arial" w:cs="Arial"/>
          <w:bCs/>
          <w:sz w:val="22"/>
          <w:szCs w:val="22"/>
        </w:rPr>
        <w:t>)</w:t>
      </w:r>
      <w:r w:rsidR="00546122" w:rsidRPr="00546122">
        <w:rPr>
          <w:rFonts w:ascii="Arial" w:hAnsi="Arial" w:cs="Arial"/>
          <w:bCs/>
          <w:sz w:val="22"/>
          <w:szCs w:val="22"/>
        </w:rPr>
        <w:t>–</w:t>
      </w:r>
      <w:r w:rsidR="00546122">
        <w:rPr>
          <w:rFonts w:ascii="Arial" w:hAnsi="Arial" w:cs="Arial"/>
          <w:bCs/>
          <w:sz w:val="22"/>
          <w:szCs w:val="22"/>
        </w:rPr>
        <w:t xml:space="preserve"> </w:t>
      </w:r>
      <w:bookmarkStart w:id="4" w:name="_Hlk175752042"/>
      <w:r w:rsidRPr="004D5C7F">
        <w:rPr>
          <w:rFonts w:ascii="Arial" w:hAnsi="Arial" w:cs="Arial"/>
          <w:bCs/>
          <w:sz w:val="22"/>
          <w:szCs w:val="22"/>
        </w:rPr>
        <w:t xml:space="preserve">ne vēlāk kā </w:t>
      </w:r>
      <w:bookmarkEnd w:id="4"/>
      <w:r w:rsidR="00072463" w:rsidRPr="004D5C7F">
        <w:rPr>
          <w:rFonts w:ascii="Arial" w:hAnsi="Arial" w:cs="Arial"/>
          <w:bCs/>
          <w:sz w:val="22"/>
          <w:szCs w:val="22"/>
        </w:rPr>
        <w:t>2</w:t>
      </w:r>
      <w:r w:rsidRPr="004D5C7F">
        <w:rPr>
          <w:rFonts w:ascii="Arial" w:hAnsi="Arial" w:cs="Arial"/>
          <w:bCs/>
          <w:sz w:val="22"/>
          <w:szCs w:val="22"/>
        </w:rPr>
        <w:t xml:space="preserve"> darba dienas pirms darbu sākuma;</w:t>
      </w:r>
    </w:p>
    <w:p w14:paraId="68CC5454" w14:textId="01A797DC" w:rsidR="00A66790" w:rsidRDefault="00A66790" w:rsidP="00786D96">
      <w:pPr>
        <w:pStyle w:val="ListParagraph"/>
        <w:numPr>
          <w:ilvl w:val="2"/>
          <w:numId w:val="17"/>
        </w:numPr>
        <w:shd w:val="clear" w:color="auto" w:fill="FFFFFF"/>
        <w:tabs>
          <w:tab w:val="num" w:pos="0"/>
        </w:tabs>
        <w:spacing w:after="120" w:line="264" w:lineRule="auto"/>
        <w:ind w:right="-61"/>
        <w:jc w:val="both"/>
        <w:rPr>
          <w:rFonts w:ascii="Arial" w:hAnsi="Arial" w:cs="Arial"/>
          <w:bCs/>
          <w:sz w:val="22"/>
          <w:szCs w:val="22"/>
        </w:rPr>
      </w:pPr>
      <w:r w:rsidRPr="004D5C7F">
        <w:rPr>
          <w:rFonts w:ascii="Arial" w:hAnsi="Arial" w:cs="Arial"/>
          <w:bCs/>
          <w:sz w:val="22"/>
          <w:szCs w:val="22"/>
        </w:rPr>
        <w:t>ja darbi saistīti ar tehnoloģiskā pārtraukuma piešķiršanu ar pasažieru vilcienu atcelšanu un visos gadījumos, kad nepieciešama variant</w:t>
      </w:r>
      <w:r w:rsidR="00292525" w:rsidRPr="004D5C7F">
        <w:rPr>
          <w:rFonts w:ascii="Arial" w:hAnsi="Arial" w:cs="Arial"/>
          <w:bCs/>
          <w:sz w:val="22"/>
          <w:szCs w:val="22"/>
        </w:rPr>
        <w:t>u</w:t>
      </w:r>
      <w:r w:rsidRPr="004D5C7F">
        <w:rPr>
          <w:rFonts w:ascii="Arial" w:hAnsi="Arial" w:cs="Arial"/>
          <w:bCs/>
          <w:sz w:val="22"/>
          <w:szCs w:val="22"/>
        </w:rPr>
        <w:t xml:space="preserve"> grafika izstrāde– </w:t>
      </w:r>
      <w:r w:rsidR="00546122" w:rsidRPr="00546122">
        <w:rPr>
          <w:rFonts w:ascii="Arial" w:hAnsi="Arial" w:cs="Arial"/>
          <w:bCs/>
          <w:sz w:val="22"/>
          <w:szCs w:val="22"/>
        </w:rPr>
        <w:t xml:space="preserve">ne vēlāk kā </w:t>
      </w:r>
      <w:r w:rsidRPr="004D5C7F">
        <w:rPr>
          <w:rFonts w:ascii="Arial" w:hAnsi="Arial" w:cs="Arial"/>
          <w:bCs/>
          <w:sz w:val="22"/>
          <w:szCs w:val="22"/>
        </w:rPr>
        <w:t>10 dienas pirms darbu sākuma.</w:t>
      </w:r>
    </w:p>
    <w:p w14:paraId="205B8FC7" w14:textId="111ACC1D" w:rsidR="00D25A88" w:rsidRPr="00D25A88" w:rsidRDefault="00D25A88" w:rsidP="00D25A88">
      <w:pPr>
        <w:pStyle w:val="ListParagraph"/>
        <w:numPr>
          <w:ilvl w:val="2"/>
          <w:numId w:val="17"/>
        </w:numPr>
        <w:rPr>
          <w:rFonts w:ascii="Arial" w:hAnsi="Arial" w:cs="Arial"/>
          <w:bCs/>
          <w:sz w:val="22"/>
          <w:szCs w:val="22"/>
        </w:rPr>
      </w:pPr>
      <w:r w:rsidRPr="00D25A88">
        <w:rPr>
          <w:rFonts w:ascii="Arial" w:hAnsi="Arial" w:cs="Arial"/>
          <w:bCs/>
          <w:sz w:val="22"/>
          <w:szCs w:val="22"/>
        </w:rPr>
        <w:t xml:space="preserve">ja darbi saistīti ar tehnoloģiskā pārtraukuma piešķiršanu ar starptautisko pasažieru vilcienu atcelšanu – ne vēlāk kā </w:t>
      </w:r>
      <w:r>
        <w:rPr>
          <w:rFonts w:ascii="Arial" w:hAnsi="Arial" w:cs="Arial"/>
          <w:bCs/>
          <w:sz w:val="22"/>
          <w:szCs w:val="22"/>
        </w:rPr>
        <w:t>47</w:t>
      </w:r>
      <w:r w:rsidRPr="00D25A88">
        <w:rPr>
          <w:rFonts w:ascii="Arial" w:hAnsi="Arial" w:cs="Arial"/>
          <w:bCs/>
          <w:sz w:val="22"/>
          <w:szCs w:val="22"/>
        </w:rPr>
        <w:t xml:space="preserve"> dienas pirms darbu sākuma.</w:t>
      </w:r>
    </w:p>
    <w:p w14:paraId="3651D561" w14:textId="2D85BA4F" w:rsidR="00A25FFE" w:rsidRPr="004D5C7F" w:rsidRDefault="000967B0"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sidRPr="004D5C7F">
        <w:rPr>
          <w:rFonts w:ascii="Arial" w:hAnsi="Arial" w:cs="Arial"/>
          <w:bCs/>
          <w:sz w:val="22"/>
          <w:szCs w:val="22"/>
        </w:rPr>
        <w:t xml:space="preserve">Izskatot pieteikumu, </w:t>
      </w:r>
      <w:r w:rsidR="00DD0957" w:rsidRPr="004D5C7F">
        <w:rPr>
          <w:rFonts w:ascii="Arial" w:hAnsi="Arial" w:cs="Arial"/>
          <w:bCs/>
          <w:sz w:val="22"/>
          <w:szCs w:val="22"/>
        </w:rPr>
        <w:t>LDz saskaņo ar uzņēmēj</w:t>
      </w:r>
      <w:r w:rsidR="00292525" w:rsidRPr="004D5C7F">
        <w:rPr>
          <w:rFonts w:ascii="Arial" w:hAnsi="Arial" w:cs="Arial"/>
          <w:bCs/>
          <w:sz w:val="22"/>
          <w:szCs w:val="22"/>
        </w:rPr>
        <w:t xml:space="preserve">a kontaktpersonu </w:t>
      </w:r>
      <w:r w:rsidR="00DD0957" w:rsidRPr="004D5C7F">
        <w:rPr>
          <w:rFonts w:ascii="Arial" w:hAnsi="Arial" w:cs="Arial"/>
          <w:bCs/>
          <w:sz w:val="22"/>
          <w:szCs w:val="22"/>
        </w:rPr>
        <w:t>iespējam</w:t>
      </w:r>
      <w:r w:rsidR="00292525" w:rsidRPr="004D5C7F">
        <w:rPr>
          <w:rFonts w:ascii="Arial" w:hAnsi="Arial" w:cs="Arial"/>
          <w:bCs/>
          <w:sz w:val="22"/>
          <w:szCs w:val="22"/>
        </w:rPr>
        <w:t>o</w:t>
      </w:r>
      <w:r w:rsidRPr="004D5C7F">
        <w:rPr>
          <w:rFonts w:ascii="Arial" w:hAnsi="Arial" w:cs="Arial"/>
          <w:bCs/>
          <w:sz w:val="22"/>
          <w:szCs w:val="22"/>
        </w:rPr>
        <w:t xml:space="preserve"> tehnoloģiskā pārtraukuma sakuma un beigu laiku.</w:t>
      </w:r>
      <w:r w:rsidR="00A25FFE" w:rsidRPr="004D5C7F">
        <w:rPr>
          <w:rFonts w:ascii="Arial" w:hAnsi="Arial" w:cs="Arial"/>
          <w:bCs/>
          <w:sz w:val="22"/>
          <w:szCs w:val="22"/>
        </w:rPr>
        <w:t xml:space="preserve"> </w:t>
      </w:r>
      <w:r w:rsidR="000117F6" w:rsidRPr="004D5C7F">
        <w:rPr>
          <w:rFonts w:ascii="Arial" w:hAnsi="Arial" w:cs="Arial"/>
          <w:bCs/>
          <w:sz w:val="22"/>
          <w:szCs w:val="22"/>
        </w:rPr>
        <w:t>Ja pieteikumā minētās ziņas ir nepilnīgas vai neprecīzas, LDz piepras</w:t>
      </w:r>
      <w:r w:rsidR="00292525" w:rsidRPr="004D5C7F">
        <w:rPr>
          <w:rFonts w:ascii="Arial" w:hAnsi="Arial" w:cs="Arial"/>
          <w:bCs/>
          <w:sz w:val="22"/>
          <w:szCs w:val="22"/>
        </w:rPr>
        <w:t>a</w:t>
      </w:r>
      <w:r w:rsidR="000117F6" w:rsidRPr="004D5C7F">
        <w:rPr>
          <w:rFonts w:ascii="Arial" w:hAnsi="Arial" w:cs="Arial"/>
          <w:bCs/>
          <w:sz w:val="22"/>
          <w:szCs w:val="22"/>
        </w:rPr>
        <w:t xml:space="preserve"> nepieciešamo informāciju vai/un dokumentus un atli</w:t>
      </w:r>
      <w:r w:rsidR="00292525" w:rsidRPr="004D5C7F">
        <w:rPr>
          <w:rFonts w:ascii="Arial" w:hAnsi="Arial" w:cs="Arial"/>
          <w:bCs/>
          <w:sz w:val="22"/>
          <w:szCs w:val="22"/>
        </w:rPr>
        <w:t>ek</w:t>
      </w:r>
      <w:r w:rsidR="000117F6" w:rsidRPr="004D5C7F">
        <w:rPr>
          <w:rFonts w:ascii="Arial" w:hAnsi="Arial" w:cs="Arial"/>
          <w:bCs/>
          <w:sz w:val="22"/>
          <w:szCs w:val="22"/>
        </w:rPr>
        <w:t xml:space="preserve"> pieteikuma izskatīšanu līdz pieprasīt</w:t>
      </w:r>
      <w:r w:rsidR="00292525" w:rsidRPr="004D5C7F">
        <w:rPr>
          <w:rFonts w:ascii="Arial" w:hAnsi="Arial" w:cs="Arial"/>
          <w:bCs/>
          <w:sz w:val="22"/>
          <w:szCs w:val="22"/>
        </w:rPr>
        <w:t>ās informācijas</w:t>
      </w:r>
      <w:r w:rsidR="000117F6" w:rsidRPr="004D5C7F">
        <w:rPr>
          <w:rFonts w:ascii="Arial" w:hAnsi="Arial" w:cs="Arial"/>
          <w:bCs/>
          <w:sz w:val="22"/>
          <w:szCs w:val="22"/>
        </w:rPr>
        <w:t xml:space="preserve"> saņemšanai.</w:t>
      </w:r>
    </w:p>
    <w:p w14:paraId="7C73ADD2" w14:textId="77E0BBD8" w:rsidR="000967B0" w:rsidRPr="004D5C7F" w:rsidRDefault="00546122"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Pr>
          <w:rFonts w:ascii="Arial" w:hAnsi="Arial" w:cs="Arial"/>
          <w:bCs/>
          <w:sz w:val="22"/>
          <w:szCs w:val="22"/>
        </w:rPr>
        <w:t>A</w:t>
      </w:r>
      <w:r w:rsidR="00292525" w:rsidRPr="004D5C7F">
        <w:rPr>
          <w:rFonts w:ascii="Arial" w:hAnsi="Arial" w:cs="Arial"/>
          <w:bCs/>
          <w:sz w:val="22"/>
          <w:szCs w:val="22"/>
        </w:rPr>
        <w:t xml:space="preserve">tļaujā </w:t>
      </w:r>
      <w:r w:rsidR="003543D9" w:rsidRPr="004D5C7F">
        <w:rPr>
          <w:rFonts w:ascii="Arial" w:hAnsi="Arial" w:cs="Arial"/>
          <w:bCs/>
          <w:sz w:val="22"/>
          <w:szCs w:val="22"/>
        </w:rPr>
        <w:t>LDz nosaka v</w:t>
      </w:r>
      <w:r w:rsidR="00A25FFE" w:rsidRPr="004D5C7F">
        <w:rPr>
          <w:rFonts w:ascii="Arial" w:hAnsi="Arial" w:cs="Arial"/>
          <w:bCs/>
          <w:sz w:val="22"/>
          <w:szCs w:val="22"/>
        </w:rPr>
        <w:t>ilcienu kustības organizācijas, darba vietas norobežošanas, vilcienu brīdinājumu izsniegšanas, SCB ierīču izslēgšanas,</w:t>
      </w:r>
      <w:r w:rsidR="00D62EC3" w:rsidRPr="004D5C7F">
        <w:rPr>
          <w:rFonts w:ascii="Arial" w:hAnsi="Arial" w:cs="Arial"/>
          <w:bCs/>
          <w:sz w:val="22"/>
          <w:szCs w:val="22"/>
        </w:rPr>
        <w:t xml:space="preserve"> sprieguma atslēgšan</w:t>
      </w:r>
      <w:r w:rsidR="003543D9" w:rsidRPr="004D5C7F">
        <w:rPr>
          <w:rFonts w:ascii="Arial" w:hAnsi="Arial" w:cs="Arial"/>
          <w:bCs/>
          <w:sz w:val="22"/>
          <w:szCs w:val="22"/>
        </w:rPr>
        <w:t>as prasības</w:t>
      </w:r>
      <w:r w:rsidR="00D62EC3" w:rsidRPr="004D5C7F">
        <w:rPr>
          <w:rFonts w:ascii="Arial" w:hAnsi="Arial" w:cs="Arial"/>
          <w:bCs/>
          <w:sz w:val="22"/>
          <w:szCs w:val="22"/>
        </w:rPr>
        <w:t>,</w:t>
      </w:r>
      <w:r w:rsidR="00A25FFE" w:rsidRPr="004D5C7F">
        <w:rPr>
          <w:rFonts w:ascii="Arial" w:hAnsi="Arial" w:cs="Arial"/>
          <w:bCs/>
          <w:sz w:val="22"/>
          <w:szCs w:val="22"/>
        </w:rPr>
        <w:t xml:space="preserve"> uzraudzības kārtību, kā arī citas drošības prasības.</w:t>
      </w:r>
    </w:p>
    <w:p w14:paraId="7CE04B58" w14:textId="437E3182" w:rsidR="00F56741" w:rsidRPr="004D5C7F" w:rsidRDefault="00546122"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Pr>
          <w:rFonts w:ascii="Arial" w:hAnsi="Arial" w:cs="Arial"/>
          <w:bCs/>
          <w:sz w:val="22"/>
          <w:szCs w:val="22"/>
        </w:rPr>
        <w:t>A</w:t>
      </w:r>
      <w:r w:rsidR="00292525" w:rsidRPr="004D5C7F">
        <w:rPr>
          <w:rFonts w:ascii="Arial" w:hAnsi="Arial" w:cs="Arial"/>
          <w:bCs/>
          <w:sz w:val="22"/>
          <w:szCs w:val="22"/>
        </w:rPr>
        <w:t xml:space="preserve">tļauju </w:t>
      </w:r>
      <w:r w:rsidR="00DD0957" w:rsidRPr="004D5C7F">
        <w:rPr>
          <w:rFonts w:ascii="Arial" w:hAnsi="Arial" w:cs="Arial"/>
          <w:bCs/>
          <w:sz w:val="22"/>
          <w:szCs w:val="22"/>
        </w:rPr>
        <w:t>ar</w:t>
      </w:r>
      <w:r w:rsidR="00A25FFE" w:rsidRPr="004D5C7F">
        <w:rPr>
          <w:rFonts w:ascii="Arial" w:hAnsi="Arial" w:cs="Arial"/>
          <w:bCs/>
          <w:sz w:val="22"/>
          <w:szCs w:val="22"/>
        </w:rPr>
        <w:t xml:space="preserve"> </w:t>
      </w:r>
      <w:r w:rsidR="00DD0957" w:rsidRPr="004D5C7F">
        <w:rPr>
          <w:rFonts w:ascii="Arial" w:hAnsi="Arial" w:cs="Arial"/>
          <w:bCs/>
          <w:sz w:val="22"/>
          <w:szCs w:val="22"/>
        </w:rPr>
        <w:t xml:space="preserve">nepieciešamo informāciju </w:t>
      </w:r>
      <w:r w:rsidR="00783DF6" w:rsidRPr="004D5C7F">
        <w:rPr>
          <w:rFonts w:ascii="Arial" w:hAnsi="Arial" w:cs="Arial"/>
          <w:bCs/>
          <w:sz w:val="22"/>
          <w:szCs w:val="22"/>
        </w:rPr>
        <w:t>un satiksmes drošības prasīb</w:t>
      </w:r>
      <w:r w:rsidR="00292525" w:rsidRPr="004D5C7F">
        <w:rPr>
          <w:rFonts w:ascii="Arial" w:hAnsi="Arial" w:cs="Arial"/>
          <w:bCs/>
          <w:sz w:val="22"/>
          <w:szCs w:val="22"/>
        </w:rPr>
        <w:t>ām</w:t>
      </w:r>
      <w:r w:rsidR="00783DF6" w:rsidRPr="004D5C7F">
        <w:rPr>
          <w:rFonts w:ascii="Arial" w:hAnsi="Arial" w:cs="Arial"/>
          <w:bCs/>
          <w:sz w:val="22"/>
          <w:szCs w:val="22"/>
        </w:rPr>
        <w:t xml:space="preserve"> </w:t>
      </w:r>
      <w:r w:rsidR="00DD0957" w:rsidRPr="004D5C7F">
        <w:rPr>
          <w:rFonts w:ascii="Arial" w:hAnsi="Arial" w:cs="Arial"/>
          <w:bCs/>
          <w:sz w:val="22"/>
          <w:szCs w:val="22"/>
        </w:rPr>
        <w:t>vai pamatotu atteikumu sniegt atļauju</w:t>
      </w:r>
      <w:r w:rsidR="00D44FB7" w:rsidRPr="004D5C7F">
        <w:rPr>
          <w:rFonts w:ascii="Arial" w:hAnsi="Arial" w:cs="Arial"/>
          <w:bCs/>
          <w:sz w:val="22"/>
          <w:szCs w:val="22"/>
        </w:rPr>
        <w:t xml:space="preserve"> </w:t>
      </w:r>
      <w:r w:rsidR="00292525" w:rsidRPr="004D5C7F">
        <w:rPr>
          <w:rFonts w:ascii="Arial" w:hAnsi="Arial" w:cs="Arial"/>
          <w:bCs/>
          <w:sz w:val="22"/>
          <w:szCs w:val="22"/>
        </w:rPr>
        <w:t xml:space="preserve">LDz </w:t>
      </w:r>
      <w:r w:rsidR="00F02F8D" w:rsidRPr="004D5C7F">
        <w:rPr>
          <w:rFonts w:ascii="Arial" w:hAnsi="Arial" w:cs="Arial"/>
          <w:bCs/>
          <w:sz w:val="22"/>
          <w:szCs w:val="22"/>
        </w:rPr>
        <w:t>nosūt</w:t>
      </w:r>
      <w:r w:rsidR="00FD33BA" w:rsidRPr="004D5C7F">
        <w:rPr>
          <w:rFonts w:ascii="Arial" w:hAnsi="Arial" w:cs="Arial"/>
          <w:bCs/>
          <w:sz w:val="22"/>
          <w:szCs w:val="22"/>
        </w:rPr>
        <w:t>a</w:t>
      </w:r>
      <w:r w:rsidR="00F02F8D" w:rsidRPr="004D5C7F">
        <w:rPr>
          <w:rFonts w:ascii="Arial" w:hAnsi="Arial" w:cs="Arial"/>
          <w:bCs/>
          <w:sz w:val="22"/>
          <w:szCs w:val="22"/>
        </w:rPr>
        <w:t xml:space="preserve"> </w:t>
      </w:r>
      <w:r w:rsidR="000C4E78" w:rsidRPr="004D5C7F">
        <w:rPr>
          <w:rFonts w:ascii="Arial" w:hAnsi="Arial" w:cs="Arial"/>
          <w:bCs/>
          <w:sz w:val="22"/>
          <w:szCs w:val="22"/>
        </w:rPr>
        <w:t xml:space="preserve">no e-pasta adreses </w:t>
      </w:r>
      <w:bookmarkStart w:id="5" w:name="_Hlk156381173"/>
      <w:r w:rsidR="000C4E78" w:rsidRPr="004D5C7F">
        <w:rPr>
          <w:rFonts w:ascii="Arial" w:hAnsi="Arial" w:cs="Arial"/>
          <w:bCs/>
          <w:sz w:val="22"/>
          <w:szCs w:val="22"/>
        </w:rPr>
        <w:fldChar w:fldCharType="begin"/>
      </w:r>
      <w:r w:rsidR="000C4E78" w:rsidRPr="004D5C7F">
        <w:rPr>
          <w:rFonts w:ascii="Arial" w:hAnsi="Arial" w:cs="Arial"/>
          <w:bCs/>
          <w:sz w:val="22"/>
          <w:szCs w:val="22"/>
        </w:rPr>
        <w:instrText xml:space="preserve"> HYPERLINK "mailto:ldz.atlauja@ldz.lv" </w:instrText>
      </w:r>
      <w:r w:rsidR="000C4E78" w:rsidRPr="004D5C7F">
        <w:rPr>
          <w:rFonts w:ascii="Arial" w:hAnsi="Arial" w:cs="Arial"/>
          <w:bCs/>
          <w:sz w:val="22"/>
          <w:szCs w:val="22"/>
        </w:rPr>
      </w:r>
      <w:r w:rsidR="000C4E78" w:rsidRPr="004D5C7F">
        <w:rPr>
          <w:rFonts w:ascii="Arial" w:hAnsi="Arial" w:cs="Arial"/>
          <w:bCs/>
          <w:sz w:val="22"/>
          <w:szCs w:val="22"/>
        </w:rPr>
        <w:fldChar w:fldCharType="separate"/>
      </w:r>
      <w:r w:rsidR="000C4E78" w:rsidRPr="004D5C7F">
        <w:rPr>
          <w:rStyle w:val="Hyperlink"/>
          <w:rFonts w:ascii="Arial" w:hAnsi="Arial" w:cs="Arial"/>
          <w:bCs/>
          <w:sz w:val="22"/>
          <w:szCs w:val="22"/>
        </w:rPr>
        <w:t>ldz.atlauja@ldz.lv</w:t>
      </w:r>
      <w:bookmarkEnd w:id="5"/>
      <w:r w:rsidR="000C4E78" w:rsidRPr="004D5C7F">
        <w:rPr>
          <w:rFonts w:ascii="Arial" w:hAnsi="Arial" w:cs="Arial"/>
          <w:bCs/>
          <w:sz w:val="22"/>
          <w:szCs w:val="22"/>
        </w:rPr>
        <w:fldChar w:fldCharType="end"/>
      </w:r>
      <w:r w:rsidR="000C4E78" w:rsidRPr="004D5C7F">
        <w:rPr>
          <w:rFonts w:ascii="Arial" w:hAnsi="Arial" w:cs="Arial"/>
          <w:bCs/>
          <w:sz w:val="22"/>
          <w:szCs w:val="22"/>
        </w:rPr>
        <w:t xml:space="preserve"> </w:t>
      </w:r>
      <w:r w:rsidR="00292525" w:rsidRPr="004D5C7F">
        <w:rPr>
          <w:rFonts w:ascii="Arial" w:hAnsi="Arial" w:cs="Arial"/>
          <w:bCs/>
          <w:sz w:val="22"/>
          <w:szCs w:val="22"/>
        </w:rPr>
        <w:t xml:space="preserve">uz </w:t>
      </w:r>
      <w:r w:rsidR="001D1C1C" w:rsidRPr="004D5C7F">
        <w:rPr>
          <w:rFonts w:ascii="Arial" w:hAnsi="Arial" w:cs="Arial"/>
          <w:bCs/>
          <w:sz w:val="22"/>
          <w:szCs w:val="22"/>
        </w:rPr>
        <w:t>pieteikumā norādīto uzņēmēja</w:t>
      </w:r>
      <w:r w:rsidR="0068585E" w:rsidRPr="004D5C7F">
        <w:rPr>
          <w:rFonts w:ascii="Arial" w:hAnsi="Arial" w:cs="Arial"/>
          <w:bCs/>
          <w:sz w:val="22"/>
          <w:szCs w:val="22"/>
        </w:rPr>
        <w:t xml:space="preserve"> e-adresi vai</w:t>
      </w:r>
      <w:r w:rsidR="001D1C1C" w:rsidRPr="004D5C7F">
        <w:rPr>
          <w:rFonts w:ascii="Arial" w:hAnsi="Arial" w:cs="Arial"/>
          <w:bCs/>
          <w:sz w:val="22"/>
          <w:szCs w:val="22"/>
        </w:rPr>
        <w:t xml:space="preserve"> e-pasta adresi</w:t>
      </w:r>
      <w:r w:rsidR="00575A50" w:rsidRPr="004D5C7F">
        <w:rPr>
          <w:rFonts w:ascii="Arial" w:hAnsi="Arial" w:cs="Arial"/>
          <w:iCs/>
          <w:sz w:val="22"/>
          <w:szCs w:val="22"/>
        </w:rPr>
        <w:t>.</w:t>
      </w:r>
    </w:p>
    <w:p w14:paraId="43B76B20" w14:textId="6ADDB992" w:rsidR="00467F38" w:rsidRPr="004D5C7F" w:rsidRDefault="00467F38" w:rsidP="00786D96">
      <w:pPr>
        <w:numPr>
          <w:ilvl w:val="0"/>
          <w:numId w:val="17"/>
        </w:numPr>
        <w:shd w:val="clear" w:color="auto" w:fill="FFFFFF"/>
        <w:spacing w:before="5" w:after="120" w:line="264" w:lineRule="auto"/>
        <w:ind w:right="-61"/>
        <w:jc w:val="both"/>
        <w:rPr>
          <w:rFonts w:ascii="Arial" w:hAnsi="Arial" w:cs="Arial"/>
          <w:b/>
          <w:bCs/>
          <w:sz w:val="22"/>
          <w:szCs w:val="22"/>
        </w:rPr>
      </w:pPr>
      <w:r w:rsidRPr="004D5C7F">
        <w:rPr>
          <w:rFonts w:ascii="Arial" w:hAnsi="Arial" w:cs="Arial"/>
          <w:b/>
          <w:bCs/>
          <w:sz w:val="22"/>
          <w:szCs w:val="22"/>
        </w:rPr>
        <w:t>Iesniegtas atļaujas grozīšana</w:t>
      </w:r>
    </w:p>
    <w:p w14:paraId="6E9583B6" w14:textId="6E7A2164" w:rsidR="00467F38" w:rsidRPr="004D5C7F" w:rsidRDefault="00DE6C6F"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sidRPr="004D5C7F">
        <w:rPr>
          <w:rFonts w:ascii="Arial" w:hAnsi="Arial" w:cs="Arial"/>
          <w:bCs/>
          <w:sz w:val="22"/>
          <w:szCs w:val="22"/>
        </w:rPr>
        <w:t>U</w:t>
      </w:r>
      <w:r w:rsidR="00467F38" w:rsidRPr="004D5C7F">
        <w:rPr>
          <w:rFonts w:ascii="Arial" w:hAnsi="Arial" w:cs="Arial"/>
          <w:bCs/>
          <w:sz w:val="22"/>
          <w:szCs w:val="22"/>
        </w:rPr>
        <w:t>zņēmējam ir tiesības pieteikt spēkā esošas atļaujas grozīšanu, iesniegumā norādot:</w:t>
      </w:r>
    </w:p>
    <w:p w14:paraId="78EADC31" w14:textId="785BB006" w:rsidR="00467F38" w:rsidRPr="008C4983" w:rsidRDefault="00546122" w:rsidP="008C4983">
      <w:pPr>
        <w:pStyle w:val="ListParagraph"/>
        <w:numPr>
          <w:ilvl w:val="2"/>
          <w:numId w:val="17"/>
        </w:numPr>
        <w:shd w:val="clear" w:color="auto" w:fill="FFFFFF"/>
        <w:spacing w:before="5" w:after="120" w:line="264" w:lineRule="auto"/>
        <w:ind w:right="-61"/>
        <w:jc w:val="both"/>
        <w:rPr>
          <w:rFonts w:ascii="Arial" w:hAnsi="Arial" w:cs="Arial"/>
          <w:bCs/>
          <w:sz w:val="22"/>
          <w:szCs w:val="22"/>
        </w:rPr>
      </w:pPr>
      <w:r w:rsidRPr="008C4983">
        <w:rPr>
          <w:rFonts w:ascii="Arial" w:hAnsi="Arial" w:cs="Arial"/>
          <w:bCs/>
          <w:sz w:val="22"/>
          <w:szCs w:val="22"/>
        </w:rPr>
        <w:t>Uzņēmēja</w:t>
      </w:r>
      <w:r w:rsidR="00292525" w:rsidRPr="008C4983">
        <w:rPr>
          <w:rFonts w:ascii="Arial" w:hAnsi="Arial" w:cs="Arial"/>
          <w:bCs/>
          <w:sz w:val="22"/>
          <w:szCs w:val="22"/>
        </w:rPr>
        <w:t xml:space="preserve"> </w:t>
      </w:r>
      <w:r w:rsidR="00467F38" w:rsidRPr="008C4983">
        <w:rPr>
          <w:rFonts w:ascii="Arial" w:hAnsi="Arial" w:cs="Arial"/>
          <w:bCs/>
          <w:sz w:val="22"/>
          <w:szCs w:val="22"/>
        </w:rPr>
        <w:t>nosaukumu, adresi, reģ</w:t>
      </w:r>
      <w:r w:rsidR="00292525" w:rsidRPr="008C4983">
        <w:rPr>
          <w:rFonts w:ascii="Arial" w:hAnsi="Arial" w:cs="Arial"/>
          <w:bCs/>
          <w:sz w:val="22"/>
          <w:szCs w:val="22"/>
        </w:rPr>
        <w:t xml:space="preserve">istrācijas </w:t>
      </w:r>
      <w:r w:rsidR="00467F38" w:rsidRPr="008C4983">
        <w:rPr>
          <w:rFonts w:ascii="Arial" w:hAnsi="Arial" w:cs="Arial"/>
          <w:bCs/>
          <w:sz w:val="22"/>
          <w:szCs w:val="22"/>
        </w:rPr>
        <w:t xml:space="preserve">numuru, bankas rekvizītus, tālruņa numuru, </w:t>
      </w:r>
      <w:r w:rsidR="0068585E" w:rsidRPr="008C4983">
        <w:rPr>
          <w:rFonts w:ascii="Arial" w:hAnsi="Arial" w:cs="Arial"/>
          <w:bCs/>
          <w:sz w:val="22"/>
          <w:szCs w:val="22"/>
        </w:rPr>
        <w:t xml:space="preserve">e-adresi vai </w:t>
      </w:r>
      <w:r w:rsidR="00467F38" w:rsidRPr="008C4983">
        <w:rPr>
          <w:rFonts w:ascii="Arial" w:hAnsi="Arial" w:cs="Arial"/>
          <w:bCs/>
          <w:sz w:val="22"/>
          <w:szCs w:val="22"/>
        </w:rPr>
        <w:t>e-pasta adresi;</w:t>
      </w:r>
    </w:p>
    <w:p w14:paraId="650E4666" w14:textId="6F617765" w:rsidR="00467F38" w:rsidRPr="004D5C7F" w:rsidRDefault="00467F38"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 xml:space="preserve">LDz </w:t>
      </w:r>
      <w:r w:rsidR="00292525" w:rsidRPr="004D5C7F">
        <w:rPr>
          <w:rFonts w:ascii="Arial" w:hAnsi="Arial" w:cs="Arial"/>
          <w:bCs/>
          <w:sz w:val="22"/>
          <w:szCs w:val="22"/>
        </w:rPr>
        <w:t xml:space="preserve">izsniegtās </w:t>
      </w:r>
      <w:r w:rsidRPr="004D5C7F">
        <w:rPr>
          <w:rFonts w:ascii="Arial" w:hAnsi="Arial" w:cs="Arial"/>
          <w:bCs/>
          <w:sz w:val="22"/>
          <w:szCs w:val="22"/>
        </w:rPr>
        <w:t xml:space="preserve">atļaujas numuru un datumu; </w:t>
      </w:r>
    </w:p>
    <w:p w14:paraId="6FAFA7F8" w14:textId="38EE0B59" w:rsidR="00467F38" w:rsidRPr="004D5C7F" w:rsidRDefault="00467F38"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t>vēlamos grozījumus</w:t>
      </w:r>
      <w:r w:rsidR="00292525" w:rsidRPr="004D5C7F">
        <w:rPr>
          <w:rFonts w:ascii="Arial" w:hAnsi="Arial" w:cs="Arial"/>
          <w:bCs/>
          <w:sz w:val="22"/>
          <w:szCs w:val="22"/>
        </w:rPr>
        <w:t xml:space="preserve">  atļaujā</w:t>
      </w:r>
      <w:r w:rsidRPr="004D5C7F">
        <w:rPr>
          <w:rFonts w:ascii="Arial" w:hAnsi="Arial" w:cs="Arial"/>
          <w:bCs/>
          <w:sz w:val="22"/>
          <w:szCs w:val="22"/>
        </w:rPr>
        <w:t>;</w:t>
      </w:r>
    </w:p>
    <w:p w14:paraId="40CBCB08" w14:textId="2FC4C523" w:rsidR="00467F38" w:rsidRPr="004D5C7F" w:rsidRDefault="00292525" w:rsidP="00786D96">
      <w:pPr>
        <w:numPr>
          <w:ilvl w:val="2"/>
          <w:numId w:val="17"/>
        </w:numPr>
        <w:shd w:val="clear" w:color="auto" w:fill="FFFFFF"/>
        <w:spacing w:before="5" w:after="120" w:line="264" w:lineRule="auto"/>
        <w:ind w:right="-61"/>
        <w:jc w:val="both"/>
        <w:rPr>
          <w:rFonts w:ascii="Arial" w:hAnsi="Arial" w:cs="Arial"/>
          <w:bCs/>
          <w:sz w:val="22"/>
          <w:szCs w:val="22"/>
        </w:rPr>
      </w:pPr>
      <w:r w:rsidRPr="004D5C7F">
        <w:rPr>
          <w:rFonts w:ascii="Arial" w:hAnsi="Arial" w:cs="Arial"/>
          <w:bCs/>
          <w:sz w:val="22"/>
          <w:szCs w:val="22"/>
        </w:rPr>
        <w:lastRenderedPageBreak/>
        <w:t>garantij</w:t>
      </w:r>
      <w:r w:rsidR="00546122">
        <w:rPr>
          <w:rFonts w:ascii="Arial" w:hAnsi="Arial" w:cs="Arial"/>
          <w:bCs/>
          <w:sz w:val="22"/>
          <w:szCs w:val="22"/>
        </w:rPr>
        <w:t>as saistības</w:t>
      </w:r>
      <w:r w:rsidRPr="004D5C7F">
        <w:rPr>
          <w:rFonts w:ascii="Arial" w:hAnsi="Arial" w:cs="Arial"/>
          <w:bCs/>
          <w:sz w:val="22"/>
          <w:szCs w:val="22"/>
        </w:rPr>
        <w:t xml:space="preserve"> </w:t>
      </w:r>
      <w:r w:rsidR="00546122">
        <w:rPr>
          <w:rFonts w:ascii="Arial" w:hAnsi="Arial" w:cs="Arial"/>
          <w:bCs/>
          <w:sz w:val="22"/>
          <w:szCs w:val="22"/>
        </w:rPr>
        <w:t>sa</w:t>
      </w:r>
      <w:r w:rsidRPr="004D5C7F">
        <w:rPr>
          <w:rFonts w:ascii="Arial" w:hAnsi="Arial" w:cs="Arial"/>
          <w:bCs/>
          <w:sz w:val="22"/>
          <w:szCs w:val="22"/>
        </w:rPr>
        <w:t>maksāt</w:t>
      </w:r>
      <w:r w:rsidR="00DD5C06">
        <w:rPr>
          <w:rFonts w:ascii="Arial" w:hAnsi="Arial" w:cs="Arial"/>
          <w:bCs/>
          <w:sz w:val="22"/>
          <w:szCs w:val="22"/>
        </w:rPr>
        <w:t xml:space="preserve"> par</w:t>
      </w:r>
      <w:r w:rsidRPr="004D5C7F">
        <w:rPr>
          <w:rFonts w:ascii="Arial" w:hAnsi="Arial" w:cs="Arial"/>
          <w:bCs/>
          <w:sz w:val="22"/>
          <w:szCs w:val="22"/>
        </w:rPr>
        <w:t xml:space="preserve"> </w:t>
      </w:r>
      <w:r w:rsidR="00467F38" w:rsidRPr="004D5C7F">
        <w:rPr>
          <w:rFonts w:ascii="Arial" w:hAnsi="Arial" w:cs="Arial"/>
          <w:bCs/>
          <w:sz w:val="22"/>
          <w:szCs w:val="22"/>
        </w:rPr>
        <w:t>pakalpojum</w:t>
      </w:r>
      <w:r w:rsidRPr="004D5C7F">
        <w:rPr>
          <w:rFonts w:ascii="Arial" w:hAnsi="Arial" w:cs="Arial"/>
          <w:bCs/>
          <w:sz w:val="22"/>
          <w:szCs w:val="22"/>
        </w:rPr>
        <w:t>u.</w:t>
      </w:r>
      <w:r w:rsidR="006A106C" w:rsidRPr="004D5C7F">
        <w:rPr>
          <w:rFonts w:ascii="Arial" w:hAnsi="Arial" w:cs="Arial"/>
          <w:bCs/>
          <w:sz w:val="22"/>
          <w:szCs w:val="22"/>
        </w:rPr>
        <w:t xml:space="preserve"> </w:t>
      </w:r>
    </w:p>
    <w:p w14:paraId="6538C826" w14:textId="07FC5A8E" w:rsidR="00467F38" w:rsidRPr="004D5C7F" w:rsidRDefault="00467F38"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sidRPr="004D5C7F">
        <w:rPr>
          <w:rFonts w:ascii="Arial" w:hAnsi="Arial" w:cs="Arial"/>
          <w:bCs/>
          <w:sz w:val="22"/>
          <w:szCs w:val="22"/>
        </w:rPr>
        <w:t xml:space="preserve">LDz izskata iesniegumu par atļaujas grozījumiem un sniedz atbildi 3 (trīs) darba dienu laikā, skaitot no </w:t>
      </w:r>
      <w:r w:rsidR="00675B42" w:rsidRPr="004D5C7F">
        <w:rPr>
          <w:rFonts w:ascii="Arial" w:hAnsi="Arial" w:cs="Arial"/>
          <w:bCs/>
          <w:sz w:val="22"/>
          <w:szCs w:val="22"/>
        </w:rPr>
        <w:t xml:space="preserve">nākamās dienas pēc </w:t>
      </w:r>
      <w:r w:rsidRPr="004D5C7F">
        <w:rPr>
          <w:rFonts w:ascii="Arial" w:hAnsi="Arial" w:cs="Arial"/>
          <w:bCs/>
          <w:sz w:val="22"/>
          <w:szCs w:val="22"/>
        </w:rPr>
        <w:t>iesnieguma saņemšanas</w:t>
      </w:r>
      <w:r w:rsidR="00675B42" w:rsidRPr="004D5C7F">
        <w:rPr>
          <w:rFonts w:ascii="Arial" w:hAnsi="Arial" w:cs="Arial"/>
          <w:bCs/>
          <w:sz w:val="22"/>
          <w:szCs w:val="22"/>
        </w:rPr>
        <w:t xml:space="preserve"> datuma</w:t>
      </w:r>
      <w:r w:rsidR="001052B3" w:rsidRPr="004D5C7F">
        <w:rPr>
          <w:rFonts w:ascii="Arial" w:hAnsi="Arial" w:cs="Arial"/>
          <w:bCs/>
          <w:sz w:val="22"/>
          <w:szCs w:val="22"/>
        </w:rPr>
        <w:t>. Ja iesniegumā minētās ziņas ir nepilnīgas vai neprecīzas, LDz piepras</w:t>
      </w:r>
      <w:r w:rsidR="00675B42" w:rsidRPr="004D5C7F">
        <w:rPr>
          <w:rFonts w:ascii="Arial" w:hAnsi="Arial" w:cs="Arial"/>
          <w:bCs/>
          <w:sz w:val="22"/>
          <w:szCs w:val="22"/>
        </w:rPr>
        <w:t xml:space="preserve">a </w:t>
      </w:r>
      <w:r w:rsidR="001052B3" w:rsidRPr="004D5C7F">
        <w:rPr>
          <w:rFonts w:ascii="Arial" w:hAnsi="Arial" w:cs="Arial"/>
          <w:bCs/>
          <w:sz w:val="22"/>
          <w:szCs w:val="22"/>
        </w:rPr>
        <w:t>nepieciešamo informāciju vai/un dokumentus un atli</w:t>
      </w:r>
      <w:r w:rsidR="00675B42" w:rsidRPr="004D5C7F">
        <w:rPr>
          <w:rFonts w:ascii="Arial" w:hAnsi="Arial" w:cs="Arial"/>
          <w:bCs/>
          <w:sz w:val="22"/>
          <w:szCs w:val="22"/>
        </w:rPr>
        <w:t>ek</w:t>
      </w:r>
      <w:r w:rsidR="001052B3" w:rsidRPr="004D5C7F">
        <w:rPr>
          <w:rFonts w:ascii="Arial" w:hAnsi="Arial" w:cs="Arial"/>
          <w:bCs/>
          <w:sz w:val="22"/>
          <w:szCs w:val="22"/>
        </w:rPr>
        <w:t xml:space="preserve"> iesnieguma izskatīšanu līdz pieprasīt</w:t>
      </w:r>
      <w:r w:rsidR="00675B42" w:rsidRPr="004D5C7F">
        <w:rPr>
          <w:rFonts w:ascii="Arial" w:hAnsi="Arial" w:cs="Arial"/>
          <w:bCs/>
          <w:sz w:val="22"/>
          <w:szCs w:val="22"/>
        </w:rPr>
        <w:t>ās informācijas</w:t>
      </w:r>
      <w:r w:rsidR="001052B3" w:rsidRPr="004D5C7F">
        <w:rPr>
          <w:rFonts w:ascii="Arial" w:hAnsi="Arial" w:cs="Arial"/>
          <w:bCs/>
          <w:sz w:val="22"/>
          <w:szCs w:val="22"/>
        </w:rPr>
        <w:t xml:space="preserve"> saņemšanai.</w:t>
      </w:r>
    </w:p>
    <w:p w14:paraId="4E633644" w14:textId="194E26C3" w:rsidR="00467F38" w:rsidRPr="004D5C7F" w:rsidRDefault="00467F38"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sidRPr="004D5C7F">
        <w:rPr>
          <w:rFonts w:ascii="Arial" w:hAnsi="Arial" w:cs="Arial"/>
          <w:bCs/>
          <w:sz w:val="22"/>
          <w:szCs w:val="22"/>
        </w:rPr>
        <w:t xml:space="preserve">LDz </w:t>
      </w:r>
      <w:r w:rsidR="00675B42" w:rsidRPr="004D5C7F">
        <w:rPr>
          <w:rFonts w:ascii="Arial" w:hAnsi="Arial" w:cs="Arial"/>
          <w:bCs/>
          <w:sz w:val="22"/>
          <w:szCs w:val="22"/>
        </w:rPr>
        <w:t>neveic</w:t>
      </w:r>
      <w:r w:rsidRPr="004D5C7F">
        <w:rPr>
          <w:rFonts w:ascii="Arial" w:hAnsi="Arial" w:cs="Arial"/>
          <w:bCs/>
          <w:sz w:val="22"/>
          <w:szCs w:val="22"/>
        </w:rPr>
        <w:t xml:space="preserve"> grozījumus</w:t>
      </w:r>
      <w:r w:rsidR="00675B42" w:rsidRPr="004D5C7F">
        <w:rPr>
          <w:rFonts w:ascii="Arial" w:hAnsi="Arial" w:cs="Arial"/>
          <w:bCs/>
          <w:sz w:val="22"/>
          <w:szCs w:val="22"/>
        </w:rPr>
        <w:t xml:space="preserve"> jau izsniegtajā atļaujā</w:t>
      </w:r>
      <w:r w:rsidRPr="004D5C7F">
        <w:rPr>
          <w:rFonts w:ascii="Arial" w:hAnsi="Arial" w:cs="Arial"/>
          <w:bCs/>
          <w:sz w:val="22"/>
          <w:szCs w:val="22"/>
        </w:rPr>
        <w:t>, ja</w:t>
      </w:r>
      <w:r w:rsidR="00675B42" w:rsidRPr="004D5C7F">
        <w:rPr>
          <w:rFonts w:ascii="Arial" w:hAnsi="Arial" w:cs="Arial"/>
          <w:bCs/>
          <w:sz w:val="22"/>
          <w:szCs w:val="22"/>
        </w:rPr>
        <w:t xml:space="preserve"> šādi</w:t>
      </w:r>
      <w:r w:rsidRPr="004D5C7F">
        <w:rPr>
          <w:rFonts w:ascii="Arial" w:hAnsi="Arial" w:cs="Arial"/>
          <w:bCs/>
          <w:sz w:val="22"/>
          <w:szCs w:val="22"/>
        </w:rPr>
        <w:t xml:space="preserve"> grozījumi</w:t>
      </w:r>
      <w:r w:rsidR="00675B42" w:rsidRPr="004D5C7F">
        <w:rPr>
          <w:rFonts w:ascii="Arial" w:hAnsi="Arial" w:cs="Arial"/>
          <w:bCs/>
          <w:sz w:val="22"/>
          <w:szCs w:val="22"/>
        </w:rPr>
        <w:t xml:space="preserve"> paredz</w:t>
      </w:r>
      <w:r w:rsidRPr="004D5C7F">
        <w:rPr>
          <w:rFonts w:ascii="Arial" w:hAnsi="Arial" w:cs="Arial"/>
          <w:bCs/>
          <w:sz w:val="22"/>
          <w:szCs w:val="22"/>
        </w:rPr>
        <w:t xml:space="preserve"> izrais</w:t>
      </w:r>
      <w:r w:rsidR="00675B42" w:rsidRPr="004D5C7F">
        <w:rPr>
          <w:rFonts w:ascii="Arial" w:hAnsi="Arial" w:cs="Arial"/>
          <w:bCs/>
          <w:sz w:val="22"/>
          <w:szCs w:val="22"/>
        </w:rPr>
        <w:t>īt</w:t>
      </w:r>
      <w:r w:rsidRPr="004D5C7F">
        <w:rPr>
          <w:rFonts w:ascii="Arial" w:hAnsi="Arial" w:cs="Arial"/>
          <w:bCs/>
          <w:sz w:val="22"/>
          <w:szCs w:val="22"/>
        </w:rPr>
        <w:t xml:space="preserve"> vilcienu </w:t>
      </w:r>
      <w:r w:rsidR="00675B42" w:rsidRPr="004D5C7F">
        <w:rPr>
          <w:rFonts w:ascii="Arial" w:hAnsi="Arial" w:cs="Arial"/>
          <w:bCs/>
          <w:sz w:val="22"/>
          <w:szCs w:val="22"/>
        </w:rPr>
        <w:t>aiz</w:t>
      </w:r>
      <w:r w:rsidRPr="004D5C7F">
        <w:rPr>
          <w:rFonts w:ascii="Arial" w:hAnsi="Arial" w:cs="Arial"/>
          <w:bCs/>
          <w:sz w:val="22"/>
          <w:szCs w:val="22"/>
        </w:rPr>
        <w:t>kavēšanu vai atcelšanu, citādi</w:t>
      </w:r>
      <w:r w:rsidR="006A106C" w:rsidRPr="004D5C7F">
        <w:rPr>
          <w:rFonts w:ascii="Arial" w:hAnsi="Arial" w:cs="Arial"/>
          <w:bCs/>
          <w:sz w:val="22"/>
          <w:szCs w:val="22"/>
        </w:rPr>
        <w:t xml:space="preserve"> </w:t>
      </w:r>
      <w:r w:rsidRPr="004D5C7F">
        <w:rPr>
          <w:rFonts w:ascii="Arial" w:hAnsi="Arial" w:cs="Arial"/>
          <w:bCs/>
          <w:sz w:val="22"/>
          <w:szCs w:val="22"/>
        </w:rPr>
        <w:t xml:space="preserve">traucē </w:t>
      </w:r>
      <w:r w:rsidR="00675B42" w:rsidRPr="004D5C7F">
        <w:rPr>
          <w:rFonts w:ascii="Arial" w:hAnsi="Arial" w:cs="Arial"/>
          <w:bCs/>
          <w:sz w:val="22"/>
          <w:szCs w:val="22"/>
        </w:rPr>
        <w:t xml:space="preserve">jau saskaņoto </w:t>
      </w:r>
      <w:r w:rsidRPr="004D5C7F">
        <w:rPr>
          <w:rFonts w:ascii="Arial" w:hAnsi="Arial" w:cs="Arial"/>
          <w:bCs/>
          <w:sz w:val="22"/>
          <w:szCs w:val="22"/>
        </w:rPr>
        <w:t>dzelzceļa darbību</w:t>
      </w:r>
      <w:r w:rsidR="00675B42" w:rsidRPr="004D5C7F">
        <w:rPr>
          <w:rFonts w:ascii="Arial" w:hAnsi="Arial" w:cs="Arial"/>
          <w:bCs/>
          <w:sz w:val="22"/>
          <w:szCs w:val="22"/>
        </w:rPr>
        <w:t xml:space="preserve"> vai</w:t>
      </w:r>
      <w:r w:rsidRPr="004D5C7F">
        <w:rPr>
          <w:rFonts w:ascii="Arial" w:hAnsi="Arial" w:cs="Arial"/>
          <w:bCs/>
          <w:sz w:val="22"/>
          <w:szCs w:val="22"/>
        </w:rPr>
        <w:t xml:space="preserve"> ietekmē dzelzceļa </w:t>
      </w:r>
      <w:r w:rsidR="00675B42" w:rsidRPr="004D5C7F">
        <w:rPr>
          <w:rFonts w:ascii="Arial" w:hAnsi="Arial" w:cs="Arial"/>
          <w:bCs/>
          <w:sz w:val="22"/>
          <w:szCs w:val="22"/>
        </w:rPr>
        <w:t xml:space="preserve">satiksmes </w:t>
      </w:r>
      <w:r w:rsidRPr="004D5C7F">
        <w:rPr>
          <w:rFonts w:ascii="Arial" w:hAnsi="Arial" w:cs="Arial"/>
          <w:bCs/>
          <w:sz w:val="22"/>
          <w:szCs w:val="22"/>
        </w:rPr>
        <w:t>drošību.</w:t>
      </w:r>
    </w:p>
    <w:p w14:paraId="4F25AE16" w14:textId="71DD5EDB" w:rsidR="009665F6" w:rsidRPr="004D5C7F" w:rsidRDefault="00A66790" w:rsidP="00786D96">
      <w:pPr>
        <w:numPr>
          <w:ilvl w:val="0"/>
          <w:numId w:val="17"/>
        </w:numPr>
        <w:shd w:val="clear" w:color="auto" w:fill="FFFFFF"/>
        <w:spacing w:before="5" w:after="120" w:line="264" w:lineRule="auto"/>
        <w:ind w:right="-61"/>
        <w:jc w:val="both"/>
        <w:rPr>
          <w:rFonts w:ascii="Arial" w:hAnsi="Arial" w:cs="Arial"/>
          <w:b/>
          <w:bCs/>
          <w:sz w:val="22"/>
          <w:szCs w:val="22"/>
        </w:rPr>
      </w:pPr>
      <w:r w:rsidRPr="004D5C7F">
        <w:rPr>
          <w:rFonts w:ascii="Arial" w:hAnsi="Arial" w:cs="Arial"/>
          <w:b/>
          <w:bCs/>
          <w:sz w:val="22"/>
          <w:szCs w:val="22"/>
        </w:rPr>
        <w:t>Izsniegtas atļaujas atcelšana, pārcelšana</w:t>
      </w:r>
      <w:r w:rsidR="00E84E99" w:rsidRPr="00E84E99">
        <w:t xml:space="preserve"> </w:t>
      </w:r>
      <w:r w:rsidR="00E84E99" w:rsidRPr="00E84E99">
        <w:rPr>
          <w:rFonts w:ascii="Arial" w:hAnsi="Arial" w:cs="Arial"/>
          <w:b/>
          <w:bCs/>
          <w:sz w:val="22"/>
          <w:szCs w:val="22"/>
        </w:rPr>
        <w:t>uz citu laiku vai dienu</w:t>
      </w:r>
    </w:p>
    <w:p w14:paraId="53B0B391" w14:textId="34C9DF6F" w:rsidR="00A66790" w:rsidRPr="004D5C7F" w:rsidRDefault="00A66790"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sidRPr="004D5C7F">
        <w:rPr>
          <w:rFonts w:ascii="Arial" w:hAnsi="Arial" w:cs="Arial"/>
          <w:bCs/>
          <w:sz w:val="22"/>
          <w:szCs w:val="22"/>
        </w:rPr>
        <w:t>Ārkārtēj</w:t>
      </w:r>
      <w:r w:rsidR="00675B42" w:rsidRPr="004D5C7F">
        <w:rPr>
          <w:rFonts w:ascii="Arial" w:hAnsi="Arial" w:cs="Arial"/>
          <w:bCs/>
          <w:sz w:val="22"/>
          <w:szCs w:val="22"/>
        </w:rPr>
        <w:t>ā</w:t>
      </w:r>
      <w:r w:rsidRPr="004D5C7F">
        <w:rPr>
          <w:rFonts w:ascii="Arial" w:hAnsi="Arial" w:cs="Arial"/>
          <w:bCs/>
          <w:sz w:val="22"/>
          <w:szCs w:val="22"/>
        </w:rPr>
        <w:t>s situācijās (</w:t>
      </w:r>
      <w:proofErr w:type="spellStart"/>
      <w:r w:rsidRPr="004D5C7F">
        <w:rPr>
          <w:rFonts w:ascii="Arial" w:hAnsi="Arial" w:cs="Arial"/>
          <w:bCs/>
          <w:sz w:val="22"/>
          <w:szCs w:val="22"/>
        </w:rPr>
        <w:t>force</w:t>
      </w:r>
      <w:proofErr w:type="spellEnd"/>
      <w:r w:rsidRPr="004D5C7F">
        <w:rPr>
          <w:rFonts w:ascii="Arial" w:hAnsi="Arial" w:cs="Arial"/>
          <w:bCs/>
          <w:sz w:val="22"/>
          <w:szCs w:val="22"/>
        </w:rPr>
        <w:t xml:space="preserve"> majore)</w:t>
      </w:r>
      <w:r w:rsidR="00675B42" w:rsidRPr="004D5C7F">
        <w:rPr>
          <w:rFonts w:ascii="Arial" w:hAnsi="Arial" w:cs="Arial"/>
          <w:bCs/>
          <w:sz w:val="22"/>
          <w:szCs w:val="22"/>
        </w:rPr>
        <w:t xml:space="preserve"> gadījumā</w:t>
      </w:r>
      <w:r w:rsidRPr="004D5C7F">
        <w:rPr>
          <w:rFonts w:ascii="Arial" w:hAnsi="Arial" w:cs="Arial"/>
          <w:bCs/>
          <w:sz w:val="22"/>
          <w:szCs w:val="22"/>
        </w:rPr>
        <w:t xml:space="preserve"> izsniegt</w:t>
      </w:r>
      <w:r w:rsidR="00675B42" w:rsidRPr="004D5C7F">
        <w:rPr>
          <w:rFonts w:ascii="Arial" w:hAnsi="Arial" w:cs="Arial"/>
          <w:bCs/>
          <w:sz w:val="22"/>
          <w:szCs w:val="22"/>
        </w:rPr>
        <w:t>ā</w:t>
      </w:r>
      <w:r w:rsidRPr="004D5C7F">
        <w:rPr>
          <w:rFonts w:ascii="Arial" w:hAnsi="Arial" w:cs="Arial"/>
          <w:bCs/>
          <w:sz w:val="22"/>
          <w:szCs w:val="22"/>
        </w:rPr>
        <w:t xml:space="preserve"> atļauja var tikt atcelta </w:t>
      </w:r>
      <w:r w:rsidR="00675B42" w:rsidRPr="004D5C7F">
        <w:rPr>
          <w:rFonts w:ascii="Arial" w:hAnsi="Arial" w:cs="Arial"/>
          <w:bCs/>
          <w:sz w:val="22"/>
          <w:szCs w:val="22"/>
        </w:rPr>
        <w:t>nekavējoties</w:t>
      </w:r>
      <w:r w:rsidRPr="004D5C7F">
        <w:rPr>
          <w:rFonts w:ascii="Arial" w:hAnsi="Arial" w:cs="Arial"/>
          <w:bCs/>
          <w:sz w:val="22"/>
          <w:szCs w:val="22"/>
        </w:rPr>
        <w:t xml:space="preserve"> ar vilcienu dispečera lēmumu, kas tiek noformēts kā reģistrē</w:t>
      </w:r>
      <w:r w:rsidR="00675B42" w:rsidRPr="004D5C7F">
        <w:rPr>
          <w:rFonts w:ascii="Arial" w:hAnsi="Arial" w:cs="Arial"/>
          <w:bCs/>
          <w:sz w:val="22"/>
          <w:szCs w:val="22"/>
        </w:rPr>
        <w:t>ts</w:t>
      </w:r>
      <w:r w:rsidRPr="004D5C7F">
        <w:rPr>
          <w:rFonts w:ascii="Arial" w:hAnsi="Arial" w:cs="Arial"/>
          <w:bCs/>
          <w:sz w:val="22"/>
          <w:szCs w:val="22"/>
        </w:rPr>
        <w:t xml:space="preserve"> rīkojums, paziņojot par to darbu vadītājam. </w:t>
      </w:r>
    </w:p>
    <w:p w14:paraId="30364D65" w14:textId="35F79D81" w:rsidR="000E24A5" w:rsidRPr="004D5C7F" w:rsidRDefault="000E24A5"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sidRPr="004D5C7F">
        <w:rPr>
          <w:rFonts w:ascii="Arial" w:hAnsi="Arial" w:cs="Arial"/>
          <w:bCs/>
          <w:sz w:val="22"/>
          <w:szCs w:val="22"/>
        </w:rPr>
        <w:t>Atkarībā no operatīviem darba apstākļiem</w:t>
      </w:r>
      <w:r w:rsidR="00675B42" w:rsidRPr="004D5C7F">
        <w:rPr>
          <w:rFonts w:ascii="Arial" w:hAnsi="Arial" w:cs="Arial"/>
          <w:bCs/>
          <w:sz w:val="22"/>
          <w:szCs w:val="22"/>
        </w:rPr>
        <w:t xml:space="preserve">, </w:t>
      </w:r>
      <w:r w:rsidRPr="004D5C7F">
        <w:rPr>
          <w:rFonts w:ascii="Arial" w:hAnsi="Arial" w:cs="Arial"/>
          <w:bCs/>
          <w:sz w:val="22"/>
          <w:szCs w:val="22"/>
        </w:rPr>
        <w:t>saskaņo</w:t>
      </w:r>
      <w:r w:rsidR="00675B42" w:rsidRPr="004D5C7F">
        <w:rPr>
          <w:rFonts w:ascii="Arial" w:hAnsi="Arial" w:cs="Arial"/>
          <w:bCs/>
          <w:sz w:val="22"/>
          <w:szCs w:val="22"/>
        </w:rPr>
        <w:t>jot</w:t>
      </w:r>
      <w:r w:rsidRPr="004D5C7F">
        <w:rPr>
          <w:rFonts w:ascii="Arial" w:hAnsi="Arial" w:cs="Arial"/>
          <w:bCs/>
          <w:sz w:val="22"/>
          <w:szCs w:val="22"/>
        </w:rPr>
        <w:t xml:space="preserve"> ar </w:t>
      </w:r>
      <w:r w:rsidR="00675B42" w:rsidRPr="004D5C7F">
        <w:rPr>
          <w:rFonts w:ascii="Arial" w:hAnsi="Arial" w:cs="Arial"/>
          <w:bCs/>
          <w:sz w:val="22"/>
          <w:szCs w:val="22"/>
        </w:rPr>
        <w:t>uzņēmēja norādīto kontaktpersonu</w:t>
      </w:r>
      <w:r w:rsidRPr="004D5C7F">
        <w:rPr>
          <w:rFonts w:ascii="Arial" w:hAnsi="Arial" w:cs="Arial"/>
          <w:bCs/>
          <w:sz w:val="22"/>
          <w:szCs w:val="22"/>
        </w:rPr>
        <w:t xml:space="preserve"> piešķirtais </w:t>
      </w:r>
      <w:r w:rsidR="009665F6" w:rsidRPr="004D5C7F">
        <w:rPr>
          <w:rFonts w:ascii="Arial" w:hAnsi="Arial" w:cs="Arial"/>
          <w:bCs/>
          <w:sz w:val="22"/>
          <w:szCs w:val="22"/>
        </w:rPr>
        <w:t xml:space="preserve">tehnoloģiskais pārtraukums </w:t>
      </w:r>
      <w:r w:rsidRPr="004D5C7F">
        <w:rPr>
          <w:rFonts w:ascii="Arial" w:hAnsi="Arial" w:cs="Arial"/>
          <w:bCs/>
          <w:sz w:val="22"/>
          <w:szCs w:val="22"/>
        </w:rPr>
        <w:t xml:space="preserve">ar vilcienu dispečera lēmumu var būt pārcelts uz vēlāku laiku, bet ne vairāk kā par 1 stundu, skaitot no </w:t>
      </w:r>
      <w:r w:rsidR="009665F6" w:rsidRPr="004D5C7F">
        <w:rPr>
          <w:rFonts w:ascii="Arial" w:hAnsi="Arial" w:cs="Arial"/>
          <w:bCs/>
          <w:sz w:val="22"/>
          <w:szCs w:val="22"/>
        </w:rPr>
        <w:t xml:space="preserve">tehnoloģiskā pārtraukuma </w:t>
      </w:r>
      <w:r w:rsidRPr="004D5C7F">
        <w:rPr>
          <w:rFonts w:ascii="Arial" w:hAnsi="Arial" w:cs="Arial"/>
          <w:bCs/>
          <w:sz w:val="22"/>
          <w:szCs w:val="22"/>
        </w:rPr>
        <w:t xml:space="preserve">sākuma laika. </w:t>
      </w:r>
    </w:p>
    <w:p w14:paraId="2E43F65B" w14:textId="7D0FF9F4" w:rsidR="00534DF3" w:rsidRPr="004D5C7F" w:rsidRDefault="000E24A5"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sidRPr="004D5C7F">
        <w:rPr>
          <w:rFonts w:ascii="Arial" w:hAnsi="Arial" w:cs="Arial"/>
          <w:bCs/>
          <w:sz w:val="22"/>
          <w:szCs w:val="22"/>
        </w:rPr>
        <w:t>Ja</w:t>
      </w:r>
      <w:r w:rsidR="006A106C" w:rsidRPr="004D5C7F">
        <w:rPr>
          <w:rFonts w:ascii="Arial" w:hAnsi="Arial" w:cs="Arial"/>
          <w:bCs/>
          <w:sz w:val="22"/>
          <w:szCs w:val="22"/>
        </w:rPr>
        <w:t xml:space="preserve"> </w:t>
      </w:r>
      <w:r w:rsidRPr="004D5C7F">
        <w:rPr>
          <w:rFonts w:ascii="Arial" w:hAnsi="Arial" w:cs="Arial"/>
          <w:bCs/>
          <w:sz w:val="22"/>
          <w:szCs w:val="22"/>
        </w:rPr>
        <w:t xml:space="preserve">darbu gaitā tiek noskaidrots, ka darbi netiks pabeigti </w:t>
      </w:r>
      <w:r w:rsidR="00FF42F2" w:rsidRPr="004D5C7F">
        <w:rPr>
          <w:rFonts w:ascii="Arial" w:hAnsi="Arial" w:cs="Arial"/>
          <w:bCs/>
          <w:sz w:val="22"/>
          <w:szCs w:val="22"/>
        </w:rPr>
        <w:t>atļauj</w:t>
      </w:r>
      <w:r w:rsidR="009D3D5E" w:rsidRPr="004D5C7F">
        <w:rPr>
          <w:rFonts w:ascii="Arial" w:hAnsi="Arial" w:cs="Arial"/>
          <w:bCs/>
          <w:sz w:val="22"/>
          <w:szCs w:val="22"/>
        </w:rPr>
        <w:t>ā</w:t>
      </w:r>
      <w:r w:rsidR="00FF42F2" w:rsidRPr="004D5C7F">
        <w:rPr>
          <w:rFonts w:ascii="Arial" w:hAnsi="Arial" w:cs="Arial"/>
          <w:bCs/>
          <w:sz w:val="22"/>
          <w:szCs w:val="22"/>
        </w:rPr>
        <w:t xml:space="preserve"> norādītāja </w:t>
      </w:r>
      <w:r w:rsidRPr="004D5C7F">
        <w:rPr>
          <w:rFonts w:ascii="Arial" w:hAnsi="Arial" w:cs="Arial"/>
          <w:bCs/>
          <w:sz w:val="22"/>
          <w:szCs w:val="22"/>
        </w:rPr>
        <w:t>laikā</w:t>
      </w:r>
      <w:r w:rsidR="001052B3" w:rsidRPr="004D5C7F">
        <w:rPr>
          <w:rFonts w:ascii="Arial" w:hAnsi="Arial" w:cs="Arial"/>
          <w:bCs/>
          <w:sz w:val="22"/>
          <w:szCs w:val="22"/>
        </w:rPr>
        <w:t>,</w:t>
      </w:r>
      <w:r w:rsidRPr="004D5C7F">
        <w:rPr>
          <w:rFonts w:ascii="Arial" w:hAnsi="Arial" w:cs="Arial"/>
          <w:bCs/>
          <w:sz w:val="22"/>
          <w:szCs w:val="22"/>
        </w:rPr>
        <w:t xml:space="preserve"> </w:t>
      </w:r>
      <w:r w:rsidR="00E810A5" w:rsidRPr="004D5C7F">
        <w:rPr>
          <w:rFonts w:ascii="Arial" w:hAnsi="Arial" w:cs="Arial"/>
          <w:bCs/>
          <w:sz w:val="22"/>
          <w:szCs w:val="22"/>
        </w:rPr>
        <w:t xml:space="preserve">uzņēmēja </w:t>
      </w:r>
      <w:r w:rsidRPr="004D5C7F">
        <w:rPr>
          <w:rFonts w:ascii="Arial" w:hAnsi="Arial" w:cs="Arial"/>
          <w:bCs/>
          <w:sz w:val="22"/>
          <w:szCs w:val="22"/>
        </w:rPr>
        <w:t xml:space="preserve">darbu vadītājs par to </w:t>
      </w:r>
      <w:r w:rsidR="00E810A5" w:rsidRPr="004D5C7F">
        <w:rPr>
          <w:rFonts w:ascii="Arial" w:hAnsi="Arial" w:cs="Arial"/>
          <w:bCs/>
          <w:sz w:val="22"/>
          <w:szCs w:val="22"/>
        </w:rPr>
        <w:t>nekavējoties</w:t>
      </w:r>
      <w:r w:rsidRPr="004D5C7F">
        <w:rPr>
          <w:rFonts w:ascii="Arial" w:hAnsi="Arial" w:cs="Arial"/>
          <w:bCs/>
          <w:sz w:val="22"/>
          <w:szCs w:val="22"/>
        </w:rPr>
        <w:t xml:space="preserve"> informē </w:t>
      </w:r>
      <w:r w:rsidR="00DD0957" w:rsidRPr="004D5C7F">
        <w:rPr>
          <w:rFonts w:ascii="Arial" w:hAnsi="Arial" w:cs="Arial"/>
          <w:bCs/>
          <w:sz w:val="22"/>
          <w:szCs w:val="22"/>
        </w:rPr>
        <w:t>LDz atbildīgo darbinieku, kas ir norādīts atļaujā</w:t>
      </w:r>
      <w:r w:rsidR="009A6241">
        <w:rPr>
          <w:rFonts w:ascii="Arial" w:hAnsi="Arial" w:cs="Arial"/>
          <w:bCs/>
          <w:sz w:val="22"/>
          <w:szCs w:val="22"/>
        </w:rPr>
        <w:t xml:space="preserve">, kurš </w:t>
      </w:r>
      <w:r w:rsidR="00A31880">
        <w:rPr>
          <w:rFonts w:ascii="Arial" w:hAnsi="Arial" w:cs="Arial"/>
          <w:bCs/>
          <w:sz w:val="22"/>
          <w:szCs w:val="22"/>
        </w:rPr>
        <w:t xml:space="preserve">ziņo vilcienu dispečeram un </w:t>
      </w:r>
      <w:r w:rsidR="00DD0957" w:rsidRPr="004D5C7F">
        <w:rPr>
          <w:rFonts w:ascii="Arial" w:hAnsi="Arial" w:cs="Arial"/>
          <w:bCs/>
          <w:sz w:val="22"/>
          <w:szCs w:val="22"/>
        </w:rPr>
        <w:t xml:space="preserve">. </w:t>
      </w:r>
    </w:p>
    <w:p w14:paraId="004ED2A9" w14:textId="12431C57" w:rsidR="00BA439D" w:rsidRPr="004D5C7F" w:rsidRDefault="00BA439D" w:rsidP="00786D96">
      <w:pPr>
        <w:numPr>
          <w:ilvl w:val="0"/>
          <w:numId w:val="17"/>
        </w:numPr>
        <w:shd w:val="clear" w:color="auto" w:fill="FFFFFF"/>
        <w:tabs>
          <w:tab w:val="num" w:pos="851"/>
          <w:tab w:val="left" w:pos="1134"/>
        </w:tabs>
        <w:spacing w:before="5" w:after="120" w:line="264" w:lineRule="auto"/>
        <w:ind w:right="-61"/>
        <w:jc w:val="both"/>
        <w:rPr>
          <w:rFonts w:ascii="Arial" w:hAnsi="Arial" w:cs="Arial"/>
          <w:b/>
          <w:bCs/>
          <w:sz w:val="22"/>
          <w:szCs w:val="22"/>
        </w:rPr>
      </w:pPr>
      <w:r w:rsidRPr="004D5C7F">
        <w:rPr>
          <w:rFonts w:ascii="Arial" w:hAnsi="Arial" w:cs="Arial"/>
          <w:b/>
          <w:bCs/>
          <w:sz w:val="22"/>
          <w:szCs w:val="22"/>
        </w:rPr>
        <w:t>Maksa un norēķinu noteikumi</w:t>
      </w:r>
    </w:p>
    <w:p w14:paraId="4AFF1271" w14:textId="4BD3E4ED" w:rsidR="00072463" w:rsidRDefault="00184A56" w:rsidP="00786D96">
      <w:pPr>
        <w:numPr>
          <w:ilvl w:val="1"/>
          <w:numId w:val="17"/>
        </w:numPr>
        <w:shd w:val="clear" w:color="auto" w:fill="FFFFFF"/>
        <w:tabs>
          <w:tab w:val="left" w:pos="1134"/>
        </w:tabs>
        <w:spacing w:before="5" w:after="120" w:line="264" w:lineRule="auto"/>
        <w:ind w:right="-61"/>
        <w:jc w:val="both"/>
        <w:rPr>
          <w:rFonts w:ascii="Arial" w:hAnsi="Arial" w:cs="Arial"/>
          <w:iCs/>
          <w:sz w:val="22"/>
          <w:szCs w:val="22"/>
        </w:rPr>
      </w:pPr>
      <w:r w:rsidRPr="00184A56">
        <w:rPr>
          <w:rFonts w:ascii="Arial" w:hAnsi="Arial" w:cs="Arial"/>
          <w:iCs/>
          <w:sz w:val="22"/>
          <w:szCs w:val="22"/>
        </w:rPr>
        <w:t>Pakalpojumu cenas</w:t>
      </w:r>
      <w:r>
        <w:rPr>
          <w:rFonts w:ascii="Arial" w:hAnsi="Arial" w:cs="Arial"/>
          <w:iCs/>
          <w:sz w:val="22"/>
          <w:szCs w:val="22"/>
        </w:rPr>
        <w:t>, neieskaitot pievienotās vērtības nodokli (PVN)</w:t>
      </w:r>
      <w:r w:rsidRPr="00184A56">
        <w:rPr>
          <w:rFonts w:ascii="Arial" w:hAnsi="Arial" w:cs="Arial"/>
          <w:iCs/>
          <w:sz w:val="22"/>
          <w:szCs w:val="22"/>
        </w:rPr>
        <w:t>:</w:t>
      </w:r>
      <w:r w:rsidR="00E810A5" w:rsidRPr="00184A56">
        <w:rPr>
          <w:rFonts w:ascii="Arial" w:hAnsi="Arial" w:cs="Arial"/>
          <w:iCs/>
          <w:sz w:val="22"/>
          <w:szCs w:val="22"/>
        </w:rPr>
        <w:t xml:space="preserve"> </w:t>
      </w:r>
    </w:p>
    <w:tbl>
      <w:tblPr>
        <w:tblStyle w:val="TableGrid"/>
        <w:tblW w:w="0" w:type="auto"/>
        <w:jc w:val="right"/>
        <w:tblLook w:val="04A0" w:firstRow="1" w:lastRow="0" w:firstColumn="1" w:lastColumn="0" w:noHBand="0" w:noVBand="1"/>
      </w:tblPr>
      <w:tblGrid>
        <w:gridCol w:w="846"/>
        <w:gridCol w:w="6872"/>
        <w:gridCol w:w="1355"/>
      </w:tblGrid>
      <w:tr w:rsidR="00A8018A" w:rsidRPr="00922093" w14:paraId="3D6496EB" w14:textId="77777777" w:rsidTr="006151C0">
        <w:trPr>
          <w:jc w:val="right"/>
        </w:trPr>
        <w:tc>
          <w:tcPr>
            <w:tcW w:w="846" w:type="dxa"/>
            <w:vAlign w:val="center"/>
          </w:tcPr>
          <w:p w14:paraId="69EF8C4A" w14:textId="40928F78" w:rsidR="00A8018A" w:rsidRPr="00A8018A" w:rsidRDefault="00A8018A" w:rsidP="00901195">
            <w:pPr>
              <w:spacing w:after="120"/>
              <w:jc w:val="center"/>
              <w:rPr>
                <w:rFonts w:ascii="Arial" w:hAnsi="Arial" w:cs="Arial"/>
                <w:b/>
                <w:bCs/>
                <w:sz w:val="22"/>
              </w:rPr>
            </w:pPr>
          </w:p>
        </w:tc>
        <w:tc>
          <w:tcPr>
            <w:tcW w:w="6872" w:type="dxa"/>
            <w:vAlign w:val="center"/>
          </w:tcPr>
          <w:p w14:paraId="25E5E00E" w14:textId="77777777" w:rsidR="00A8018A" w:rsidRPr="00A8018A" w:rsidRDefault="00A8018A" w:rsidP="00901195">
            <w:pPr>
              <w:spacing w:after="120"/>
              <w:jc w:val="center"/>
              <w:rPr>
                <w:rFonts w:ascii="Arial" w:hAnsi="Arial" w:cs="Arial"/>
                <w:b/>
                <w:bCs/>
                <w:sz w:val="22"/>
              </w:rPr>
            </w:pPr>
            <w:r w:rsidRPr="00A8018A">
              <w:rPr>
                <w:rFonts w:ascii="Arial" w:hAnsi="Arial" w:cs="Arial"/>
                <w:b/>
                <w:bCs/>
                <w:sz w:val="22"/>
              </w:rPr>
              <w:t>Pakalpojums</w:t>
            </w:r>
          </w:p>
        </w:tc>
        <w:tc>
          <w:tcPr>
            <w:tcW w:w="1355" w:type="dxa"/>
            <w:vAlign w:val="center"/>
          </w:tcPr>
          <w:p w14:paraId="7ED14582" w14:textId="0FE87828" w:rsidR="00A8018A" w:rsidRPr="00A8018A" w:rsidRDefault="00A8018A" w:rsidP="00901195">
            <w:pPr>
              <w:spacing w:after="120"/>
              <w:jc w:val="center"/>
              <w:rPr>
                <w:rFonts w:ascii="Arial" w:hAnsi="Arial" w:cs="Arial"/>
                <w:b/>
                <w:bCs/>
                <w:sz w:val="22"/>
              </w:rPr>
            </w:pPr>
            <w:r w:rsidRPr="00A8018A">
              <w:rPr>
                <w:rFonts w:ascii="Arial" w:hAnsi="Arial" w:cs="Arial"/>
                <w:b/>
                <w:bCs/>
                <w:sz w:val="22"/>
              </w:rPr>
              <w:t xml:space="preserve">Cena, </w:t>
            </w:r>
            <w:r w:rsidR="00FF3AAC">
              <w:rPr>
                <w:rFonts w:ascii="Arial" w:hAnsi="Arial" w:cs="Arial"/>
                <w:b/>
                <w:bCs/>
                <w:sz w:val="22"/>
              </w:rPr>
              <w:t>EUR</w:t>
            </w:r>
          </w:p>
        </w:tc>
      </w:tr>
      <w:tr w:rsidR="00A8018A" w14:paraId="6BED4E5D" w14:textId="77777777" w:rsidTr="006151C0">
        <w:trPr>
          <w:jc w:val="right"/>
        </w:trPr>
        <w:tc>
          <w:tcPr>
            <w:tcW w:w="846" w:type="dxa"/>
            <w:vAlign w:val="center"/>
          </w:tcPr>
          <w:p w14:paraId="56FE979A" w14:textId="2C0FBD17" w:rsidR="00A8018A" w:rsidRPr="00A8018A" w:rsidRDefault="00A8018A" w:rsidP="00901195">
            <w:pPr>
              <w:spacing w:after="120"/>
              <w:jc w:val="center"/>
              <w:rPr>
                <w:rFonts w:ascii="Arial" w:hAnsi="Arial" w:cs="Arial"/>
                <w:sz w:val="22"/>
              </w:rPr>
            </w:pPr>
            <w:r w:rsidRPr="00A8018A">
              <w:rPr>
                <w:rFonts w:ascii="Arial" w:hAnsi="Arial" w:cs="Arial"/>
                <w:sz w:val="22"/>
              </w:rPr>
              <w:t>6.1.1.</w:t>
            </w:r>
          </w:p>
        </w:tc>
        <w:tc>
          <w:tcPr>
            <w:tcW w:w="6872" w:type="dxa"/>
            <w:vAlign w:val="center"/>
          </w:tcPr>
          <w:p w14:paraId="000ACDCF" w14:textId="05ABF01D" w:rsidR="00A8018A" w:rsidRPr="00A8018A" w:rsidRDefault="00A8018A" w:rsidP="00901195">
            <w:pPr>
              <w:spacing w:after="120"/>
              <w:rPr>
                <w:rFonts w:ascii="Arial" w:hAnsi="Arial" w:cs="Arial"/>
                <w:sz w:val="22"/>
              </w:rPr>
            </w:pPr>
            <w:r w:rsidRPr="00A8018A">
              <w:rPr>
                <w:rFonts w:ascii="Arial" w:hAnsi="Arial" w:cs="Arial"/>
                <w:sz w:val="22"/>
              </w:rPr>
              <w:t xml:space="preserve"> </w:t>
            </w:r>
            <w:r w:rsidR="00FF3AAC">
              <w:rPr>
                <w:rFonts w:ascii="Arial" w:hAnsi="Arial" w:cs="Arial"/>
                <w:sz w:val="22"/>
              </w:rPr>
              <w:t>A</w:t>
            </w:r>
            <w:r w:rsidRPr="00A8018A">
              <w:rPr>
                <w:rFonts w:ascii="Arial" w:hAnsi="Arial" w:cs="Arial"/>
                <w:sz w:val="22"/>
              </w:rPr>
              <w:t>tļaujas pieteikuma izskatīšana</w:t>
            </w:r>
          </w:p>
        </w:tc>
        <w:tc>
          <w:tcPr>
            <w:tcW w:w="1355" w:type="dxa"/>
            <w:vAlign w:val="center"/>
          </w:tcPr>
          <w:p w14:paraId="39863007" w14:textId="77777777" w:rsidR="00A8018A" w:rsidRPr="00A8018A" w:rsidRDefault="00A8018A" w:rsidP="00901195">
            <w:pPr>
              <w:spacing w:after="120"/>
              <w:jc w:val="right"/>
              <w:rPr>
                <w:rFonts w:ascii="Arial" w:hAnsi="Arial" w:cs="Arial"/>
                <w:sz w:val="22"/>
              </w:rPr>
            </w:pPr>
            <w:r w:rsidRPr="00A8018A">
              <w:rPr>
                <w:rFonts w:ascii="Arial" w:hAnsi="Arial" w:cs="Arial"/>
                <w:sz w:val="22"/>
              </w:rPr>
              <w:t>30.00</w:t>
            </w:r>
          </w:p>
        </w:tc>
      </w:tr>
      <w:tr w:rsidR="00A8018A" w14:paraId="6966AD04" w14:textId="77777777" w:rsidTr="006151C0">
        <w:trPr>
          <w:jc w:val="right"/>
        </w:trPr>
        <w:tc>
          <w:tcPr>
            <w:tcW w:w="846" w:type="dxa"/>
            <w:vAlign w:val="center"/>
          </w:tcPr>
          <w:p w14:paraId="09E43AC0" w14:textId="32D3333E" w:rsidR="00A8018A" w:rsidRPr="00A8018A" w:rsidRDefault="00A8018A" w:rsidP="00901195">
            <w:pPr>
              <w:spacing w:after="120"/>
              <w:jc w:val="center"/>
              <w:rPr>
                <w:rFonts w:ascii="Arial" w:hAnsi="Arial" w:cs="Arial"/>
                <w:sz w:val="22"/>
              </w:rPr>
            </w:pPr>
            <w:r w:rsidRPr="00A8018A">
              <w:rPr>
                <w:rFonts w:ascii="Arial" w:hAnsi="Arial" w:cs="Arial"/>
                <w:sz w:val="22"/>
              </w:rPr>
              <w:t>6.1.2.</w:t>
            </w:r>
          </w:p>
        </w:tc>
        <w:tc>
          <w:tcPr>
            <w:tcW w:w="6872" w:type="dxa"/>
            <w:vAlign w:val="center"/>
          </w:tcPr>
          <w:p w14:paraId="13AEA00F" w14:textId="5FC92FAC" w:rsidR="00A8018A" w:rsidRPr="00A8018A" w:rsidRDefault="00FF3AAC" w:rsidP="00901195">
            <w:pPr>
              <w:spacing w:after="120"/>
              <w:rPr>
                <w:rFonts w:ascii="Arial" w:hAnsi="Arial" w:cs="Arial"/>
                <w:sz w:val="22"/>
              </w:rPr>
            </w:pPr>
            <w:r>
              <w:rPr>
                <w:rFonts w:ascii="Arial" w:hAnsi="Arial" w:cs="Arial"/>
                <w:sz w:val="22"/>
              </w:rPr>
              <w:t>A</w:t>
            </w:r>
            <w:r w:rsidR="00A8018A" w:rsidRPr="00A8018A">
              <w:rPr>
                <w:rFonts w:ascii="Arial" w:hAnsi="Arial" w:cs="Arial"/>
                <w:sz w:val="22"/>
              </w:rPr>
              <w:t>tļaujas noformēšana, ja darbi nepārkāpj būvju tuvināšanās gabarītu</w:t>
            </w:r>
            <w:r w:rsidR="00257E47">
              <w:rPr>
                <w:rFonts w:ascii="Arial" w:hAnsi="Arial" w:cs="Arial"/>
                <w:sz w:val="22"/>
              </w:rPr>
              <w:t xml:space="preserve"> vai </w:t>
            </w:r>
            <w:r w:rsidR="00160944">
              <w:rPr>
                <w:rFonts w:ascii="Arial" w:hAnsi="Arial" w:cs="Arial"/>
                <w:sz w:val="22"/>
              </w:rPr>
              <w:t>arī tiek izpildīti starplaikos starp vilcieniem</w:t>
            </w:r>
          </w:p>
        </w:tc>
        <w:tc>
          <w:tcPr>
            <w:tcW w:w="1355" w:type="dxa"/>
            <w:vAlign w:val="center"/>
          </w:tcPr>
          <w:p w14:paraId="2D3F1DCB" w14:textId="77777777" w:rsidR="00A8018A" w:rsidRPr="00A8018A" w:rsidRDefault="00A8018A" w:rsidP="00901195">
            <w:pPr>
              <w:spacing w:after="120"/>
              <w:jc w:val="right"/>
              <w:rPr>
                <w:rFonts w:ascii="Arial" w:hAnsi="Arial" w:cs="Arial"/>
                <w:sz w:val="22"/>
              </w:rPr>
            </w:pPr>
            <w:r w:rsidRPr="00A8018A">
              <w:rPr>
                <w:rFonts w:ascii="Arial" w:hAnsi="Arial" w:cs="Arial"/>
                <w:sz w:val="22"/>
              </w:rPr>
              <w:t>75.00</w:t>
            </w:r>
          </w:p>
        </w:tc>
      </w:tr>
      <w:tr w:rsidR="00A8018A" w14:paraId="1EA86BDA" w14:textId="77777777" w:rsidTr="006151C0">
        <w:trPr>
          <w:jc w:val="right"/>
        </w:trPr>
        <w:tc>
          <w:tcPr>
            <w:tcW w:w="846" w:type="dxa"/>
            <w:vAlign w:val="center"/>
          </w:tcPr>
          <w:p w14:paraId="23085C1B" w14:textId="3C676F66" w:rsidR="00A8018A" w:rsidRPr="00A8018A" w:rsidRDefault="00A8018A" w:rsidP="00901195">
            <w:pPr>
              <w:spacing w:after="120"/>
              <w:jc w:val="center"/>
              <w:rPr>
                <w:rFonts w:ascii="Arial" w:hAnsi="Arial" w:cs="Arial"/>
                <w:sz w:val="22"/>
              </w:rPr>
            </w:pPr>
            <w:r w:rsidRPr="00A8018A">
              <w:rPr>
                <w:rFonts w:ascii="Arial" w:hAnsi="Arial" w:cs="Arial"/>
                <w:sz w:val="22"/>
              </w:rPr>
              <w:t>6.1.3.</w:t>
            </w:r>
          </w:p>
        </w:tc>
        <w:tc>
          <w:tcPr>
            <w:tcW w:w="6872" w:type="dxa"/>
            <w:vAlign w:val="center"/>
          </w:tcPr>
          <w:p w14:paraId="12C22FA2" w14:textId="1F2F553C" w:rsidR="00A8018A" w:rsidRPr="00A8018A" w:rsidRDefault="00FF3AAC" w:rsidP="00901195">
            <w:pPr>
              <w:spacing w:after="120"/>
              <w:rPr>
                <w:rFonts w:ascii="Arial" w:hAnsi="Arial" w:cs="Arial"/>
                <w:sz w:val="22"/>
              </w:rPr>
            </w:pPr>
            <w:r>
              <w:rPr>
                <w:rFonts w:ascii="Arial" w:hAnsi="Arial" w:cs="Arial"/>
                <w:sz w:val="22"/>
              </w:rPr>
              <w:t>A</w:t>
            </w:r>
            <w:r w:rsidR="00A8018A" w:rsidRPr="00A8018A">
              <w:rPr>
                <w:rFonts w:ascii="Arial" w:hAnsi="Arial" w:cs="Arial"/>
                <w:sz w:val="22"/>
              </w:rPr>
              <w:t>tļaujas noformēšana, ja darbi pārkāpj būvju tuvināšanās gabarītu</w:t>
            </w:r>
            <w:r w:rsidR="00160944">
              <w:rPr>
                <w:rFonts w:ascii="Arial" w:hAnsi="Arial" w:cs="Arial"/>
                <w:sz w:val="22"/>
              </w:rPr>
              <w:t>, ir nepieciešams veikt pasākumus, lai nepieļautu vilcienu kustību (“logs”), bet</w:t>
            </w:r>
            <w:r w:rsidR="009A6241">
              <w:rPr>
                <w:rFonts w:ascii="Arial" w:hAnsi="Arial" w:cs="Arial"/>
                <w:sz w:val="22"/>
              </w:rPr>
              <w:t xml:space="preserve"> </w:t>
            </w:r>
            <w:r w:rsidR="00160944">
              <w:rPr>
                <w:rFonts w:ascii="Arial" w:hAnsi="Arial" w:cs="Arial"/>
                <w:sz w:val="22"/>
              </w:rPr>
              <w:t>nav jāatceļ</w:t>
            </w:r>
            <w:r w:rsidR="00A8018A" w:rsidRPr="00A8018A">
              <w:rPr>
                <w:rFonts w:ascii="Arial" w:hAnsi="Arial" w:cs="Arial"/>
                <w:sz w:val="22"/>
              </w:rPr>
              <w:t xml:space="preserve"> vilcien</w:t>
            </w:r>
            <w:r w:rsidR="00160944">
              <w:rPr>
                <w:rFonts w:ascii="Arial" w:hAnsi="Arial" w:cs="Arial"/>
                <w:sz w:val="22"/>
              </w:rPr>
              <w:t>i</w:t>
            </w:r>
          </w:p>
        </w:tc>
        <w:tc>
          <w:tcPr>
            <w:tcW w:w="1355" w:type="dxa"/>
            <w:vAlign w:val="center"/>
          </w:tcPr>
          <w:p w14:paraId="3EAA19B1" w14:textId="77777777" w:rsidR="00A8018A" w:rsidRPr="00A8018A" w:rsidRDefault="00A8018A" w:rsidP="00901195">
            <w:pPr>
              <w:spacing w:after="120"/>
              <w:jc w:val="right"/>
              <w:rPr>
                <w:rFonts w:ascii="Arial" w:hAnsi="Arial" w:cs="Arial"/>
                <w:sz w:val="22"/>
              </w:rPr>
            </w:pPr>
            <w:r w:rsidRPr="00A8018A">
              <w:rPr>
                <w:rFonts w:ascii="Arial" w:hAnsi="Arial" w:cs="Arial"/>
                <w:sz w:val="22"/>
              </w:rPr>
              <w:t>106.00</w:t>
            </w:r>
          </w:p>
        </w:tc>
      </w:tr>
      <w:tr w:rsidR="00A8018A" w14:paraId="4F951B55" w14:textId="77777777" w:rsidTr="006151C0">
        <w:trPr>
          <w:jc w:val="right"/>
        </w:trPr>
        <w:tc>
          <w:tcPr>
            <w:tcW w:w="846" w:type="dxa"/>
            <w:vAlign w:val="center"/>
          </w:tcPr>
          <w:p w14:paraId="3E3E47C9" w14:textId="6110FCF5" w:rsidR="00A8018A" w:rsidRPr="00A8018A" w:rsidRDefault="00A8018A" w:rsidP="00901195">
            <w:pPr>
              <w:spacing w:after="120"/>
              <w:jc w:val="center"/>
              <w:rPr>
                <w:rFonts w:ascii="Arial" w:hAnsi="Arial" w:cs="Arial"/>
                <w:sz w:val="22"/>
              </w:rPr>
            </w:pPr>
            <w:r w:rsidRPr="00A8018A">
              <w:rPr>
                <w:rFonts w:ascii="Arial" w:hAnsi="Arial" w:cs="Arial"/>
                <w:sz w:val="22"/>
              </w:rPr>
              <w:t>6.1.4.</w:t>
            </w:r>
          </w:p>
        </w:tc>
        <w:tc>
          <w:tcPr>
            <w:tcW w:w="6872" w:type="dxa"/>
            <w:vAlign w:val="center"/>
          </w:tcPr>
          <w:p w14:paraId="7654CFB2" w14:textId="75E5A9DF" w:rsidR="00A8018A" w:rsidRPr="00A8018A" w:rsidRDefault="00FF3AAC" w:rsidP="00901195">
            <w:pPr>
              <w:spacing w:after="120"/>
              <w:rPr>
                <w:rFonts w:ascii="Arial" w:hAnsi="Arial" w:cs="Arial"/>
                <w:sz w:val="22"/>
              </w:rPr>
            </w:pPr>
            <w:r>
              <w:rPr>
                <w:rFonts w:ascii="Arial" w:hAnsi="Arial" w:cs="Arial"/>
                <w:sz w:val="22"/>
              </w:rPr>
              <w:t>A</w:t>
            </w:r>
            <w:r w:rsidR="00A8018A" w:rsidRPr="00A8018A">
              <w:rPr>
                <w:rFonts w:ascii="Arial" w:hAnsi="Arial" w:cs="Arial"/>
                <w:sz w:val="22"/>
              </w:rPr>
              <w:t>tļaujas noformēšana, ja darbi pārkāpj būvju tuvināšanās gabarītu</w:t>
            </w:r>
            <w:r w:rsidR="00160944">
              <w:rPr>
                <w:rFonts w:ascii="Arial" w:hAnsi="Arial" w:cs="Arial"/>
                <w:sz w:val="22"/>
              </w:rPr>
              <w:t>, ir</w:t>
            </w:r>
            <w:r w:rsidR="00160944" w:rsidRPr="00160944">
              <w:rPr>
                <w:rFonts w:ascii="Arial" w:eastAsia="Times New Roman" w:hAnsi="Arial" w:cs="Arial"/>
                <w:kern w:val="0"/>
                <w:sz w:val="22"/>
                <w:szCs w:val="20"/>
                <w14:ligatures w14:val="none"/>
              </w:rPr>
              <w:t xml:space="preserve"> </w:t>
            </w:r>
            <w:r w:rsidR="00160944" w:rsidRPr="00160944">
              <w:rPr>
                <w:rFonts w:ascii="Arial" w:hAnsi="Arial" w:cs="Arial"/>
                <w:sz w:val="22"/>
              </w:rPr>
              <w:t>nepieciešams veikt pasākumus, lai nepieļautu vilcienu kustību</w:t>
            </w:r>
            <w:r w:rsidR="00160944">
              <w:rPr>
                <w:rFonts w:ascii="Arial" w:hAnsi="Arial" w:cs="Arial"/>
                <w:sz w:val="22"/>
              </w:rPr>
              <w:t xml:space="preserve"> (“logs”) un ir jāatceļ </w:t>
            </w:r>
            <w:r w:rsidR="00A8018A" w:rsidRPr="00A8018A">
              <w:rPr>
                <w:rFonts w:ascii="Arial" w:hAnsi="Arial" w:cs="Arial"/>
                <w:sz w:val="22"/>
              </w:rPr>
              <w:t>vilcien</w:t>
            </w:r>
            <w:r w:rsidR="00160944">
              <w:rPr>
                <w:rFonts w:ascii="Arial" w:hAnsi="Arial" w:cs="Arial"/>
                <w:sz w:val="22"/>
              </w:rPr>
              <w:t>i</w:t>
            </w:r>
          </w:p>
        </w:tc>
        <w:tc>
          <w:tcPr>
            <w:tcW w:w="1355" w:type="dxa"/>
            <w:vAlign w:val="center"/>
          </w:tcPr>
          <w:p w14:paraId="2EB0CC29" w14:textId="77777777" w:rsidR="00A8018A" w:rsidRPr="00A8018A" w:rsidRDefault="00A8018A" w:rsidP="00901195">
            <w:pPr>
              <w:spacing w:after="120"/>
              <w:jc w:val="right"/>
              <w:rPr>
                <w:rFonts w:ascii="Arial" w:hAnsi="Arial" w:cs="Arial"/>
                <w:sz w:val="22"/>
              </w:rPr>
            </w:pPr>
            <w:r w:rsidRPr="00A8018A">
              <w:rPr>
                <w:rFonts w:ascii="Arial" w:hAnsi="Arial" w:cs="Arial"/>
                <w:sz w:val="22"/>
              </w:rPr>
              <w:t>163.00</w:t>
            </w:r>
          </w:p>
        </w:tc>
      </w:tr>
      <w:tr w:rsidR="00A8018A" w14:paraId="21578123" w14:textId="77777777" w:rsidTr="006151C0">
        <w:trPr>
          <w:jc w:val="right"/>
        </w:trPr>
        <w:tc>
          <w:tcPr>
            <w:tcW w:w="846" w:type="dxa"/>
            <w:vAlign w:val="center"/>
          </w:tcPr>
          <w:p w14:paraId="26466EF0" w14:textId="053F2826" w:rsidR="00A8018A" w:rsidRPr="00A8018A" w:rsidRDefault="00A8018A" w:rsidP="00901195">
            <w:pPr>
              <w:spacing w:after="120"/>
              <w:jc w:val="center"/>
              <w:rPr>
                <w:rFonts w:ascii="Arial" w:hAnsi="Arial" w:cs="Arial"/>
                <w:sz w:val="22"/>
              </w:rPr>
            </w:pPr>
            <w:r w:rsidRPr="00A8018A">
              <w:rPr>
                <w:rFonts w:ascii="Arial" w:hAnsi="Arial" w:cs="Arial"/>
                <w:sz w:val="22"/>
              </w:rPr>
              <w:t>6.1.5.</w:t>
            </w:r>
          </w:p>
        </w:tc>
        <w:tc>
          <w:tcPr>
            <w:tcW w:w="6872" w:type="dxa"/>
            <w:vAlign w:val="center"/>
          </w:tcPr>
          <w:p w14:paraId="771AA59B" w14:textId="5B98D0D5" w:rsidR="00A8018A" w:rsidRPr="00A8018A" w:rsidRDefault="00FF3AAC" w:rsidP="00901195">
            <w:pPr>
              <w:spacing w:after="120"/>
              <w:rPr>
                <w:rFonts w:ascii="Arial" w:hAnsi="Arial" w:cs="Arial"/>
                <w:sz w:val="22"/>
              </w:rPr>
            </w:pPr>
            <w:r>
              <w:rPr>
                <w:rFonts w:ascii="Arial" w:hAnsi="Arial" w:cs="Arial"/>
                <w:sz w:val="22"/>
              </w:rPr>
              <w:t>A</w:t>
            </w:r>
            <w:r w:rsidR="00A8018A" w:rsidRPr="00A8018A">
              <w:rPr>
                <w:rFonts w:ascii="Arial" w:hAnsi="Arial" w:cs="Arial"/>
                <w:sz w:val="22"/>
              </w:rPr>
              <w:t>tļaujas noformēšana, ja darbi pārkāpj būvju tuvināšanās gabarītu un nepieciešams izstrādāt vilcienu kustības variantu grafiku</w:t>
            </w:r>
          </w:p>
        </w:tc>
        <w:tc>
          <w:tcPr>
            <w:tcW w:w="1355" w:type="dxa"/>
            <w:vAlign w:val="center"/>
          </w:tcPr>
          <w:p w14:paraId="545022E5" w14:textId="77777777" w:rsidR="00A8018A" w:rsidRPr="00A8018A" w:rsidRDefault="00A8018A" w:rsidP="00901195">
            <w:pPr>
              <w:spacing w:after="120"/>
              <w:jc w:val="right"/>
              <w:rPr>
                <w:rFonts w:ascii="Arial" w:hAnsi="Arial" w:cs="Arial"/>
                <w:sz w:val="22"/>
              </w:rPr>
            </w:pPr>
            <w:r w:rsidRPr="00A8018A">
              <w:rPr>
                <w:rFonts w:ascii="Arial" w:hAnsi="Arial" w:cs="Arial"/>
                <w:sz w:val="22"/>
              </w:rPr>
              <w:t>431.00</w:t>
            </w:r>
          </w:p>
        </w:tc>
      </w:tr>
    </w:tbl>
    <w:p w14:paraId="164C47FE" w14:textId="77777777" w:rsidR="00901195" w:rsidRDefault="00901195" w:rsidP="00901195">
      <w:pPr>
        <w:shd w:val="clear" w:color="auto" w:fill="FFFFFF"/>
        <w:tabs>
          <w:tab w:val="left" w:pos="1134"/>
        </w:tabs>
        <w:spacing w:before="5" w:after="120" w:line="264" w:lineRule="auto"/>
        <w:ind w:left="360" w:right="-61"/>
        <w:jc w:val="both"/>
        <w:rPr>
          <w:rFonts w:ascii="Arial" w:hAnsi="Arial" w:cs="Arial"/>
          <w:bCs/>
          <w:sz w:val="22"/>
          <w:szCs w:val="22"/>
        </w:rPr>
      </w:pPr>
    </w:p>
    <w:p w14:paraId="745C96F4" w14:textId="7D3E6AAD" w:rsidR="0090775E" w:rsidRPr="0090775E" w:rsidRDefault="0090775E"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sidRPr="0090775E">
        <w:rPr>
          <w:rFonts w:ascii="Arial" w:hAnsi="Arial" w:cs="Arial"/>
          <w:bCs/>
          <w:sz w:val="22"/>
          <w:szCs w:val="22"/>
        </w:rPr>
        <w:t>PVN summa tiek aprēķināta saskaņā ar spēkā esošiem tiesību aktiem</w:t>
      </w:r>
      <w:r>
        <w:rPr>
          <w:rFonts w:ascii="Arial" w:hAnsi="Arial" w:cs="Arial"/>
          <w:bCs/>
          <w:sz w:val="22"/>
          <w:szCs w:val="22"/>
        </w:rPr>
        <w:t xml:space="preserve">, aprēķinot maksu par pakalpojumu, </w:t>
      </w:r>
      <w:r w:rsidRPr="0090775E">
        <w:rPr>
          <w:rFonts w:ascii="Arial" w:hAnsi="Arial" w:cs="Arial"/>
          <w:bCs/>
          <w:sz w:val="22"/>
          <w:szCs w:val="22"/>
        </w:rPr>
        <w:t xml:space="preserve"> un tiek uzrādīta rēķinā atsevišķi</w:t>
      </w:r>
      <w:r>
        <w:rPr>
          <w:rFonts w:ascii="Arial" w:hAnsi="Arial" w:cs="Arial"/>
          <w:bCs/>
          <w:sz w:val="22"/>
          <w:szCs w:val="22"/>
        </w:rPr>
        <w:t>.</w:t>
      </w:r>
    </w:p>
    <w:p w14:paraId="17280B2E" w14:textId="444145F0" w:rsidR="00A31880" w:rsidRPr="00A31880" w:rsidRDefault="00A31880"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Pr>
          <w:rFonts w:ascii="Arial" w:hAnsi="Arial" w:cs="Arial"/>
          <w:bCs/>
          <w:sz w:val="22"/>
          <w:szCs w:val="22"/>
        </w:rPr>
        <w:t xml:space="preserve">Ja atļaujas pieprasītājs iesniedz pieprasījumu darbiem, </w:t>
      </w:r>
      <w:r w:rsidR="00257E47">
        <w:rPr>
          <w:rFonts w:ascii="Arial" w:hAnsi="Arial" w:cs="Arial"/>
          <w:bCs/>
          <w:sz w:val="22"/>
          <w:szCs w:val="22"/>
        </w:rPr>
        <w:t>kuru izpildei nepieciešams laiks ir</w:t>
      </w:r>
      <w:r>
        <w:rPr>
          <w:rFonts w:ascii="Arial" w:hAnsi="Arial" w:cs="Arial"/>
          <w:bCs/>
          <w:sz w:val="22"/>
          <w:szCs w:val="22"/>
        </w:rPr>
        <w:t xml:space="preserve"> vairāk par 7 dienām</w:t>
      </w:r>
      <w:r w:rsidR="00257E47">
        <w:rPr>
          <w:rFonts w:ascii="Arial" w:hAnsi="Arial" w:cs="Arial"/>
          <w:bCs/>
          <w:sz w:val="22"/>
          <w:szCs w:val="22"/>
        </w:rPr>
        <w:t xml:space="preserve"> un darbu izpildes nosacījumi visā periodā paliek nemainīgi, tad LDz iekasē maksu tikai par pirmās atļaujas izsniegšanu.</w:t>
      </w:r>
    </w:p>
    <w:p w14:paraId="6AF44973" w14:textId="42C0A82A" w:rsidR="00CF03E1" w:rsidRPr="009A6241" w:rsidRDefault="00072463"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sidRPr="004D5C7F">
        <w:rPr>
          <w:rFonts w:ascii="Arial" w:hAnsi="Arial" w:cs="Arial"/>
          <w:iCs/>
          <w:sz w:val="22"/>
          <w:szCs w:val="22"/>
        </w:rPr>
        <w:t xml:space="preserve">Maksa </w:t>
      </w:r>
      <w:r w:rsidR="0090775E">
        <w:rPr>
          <w:rFonts w:ascii="Arial" w:hAnsi="Arial" w:cs="Arial"/>
          <w:iCs/>
          <w:sz w:val="22"/>
          <w:szCs w:val="22"/>
        </w:rPr>
        <w:t xml:space="preserve">par atļaujas noformēšanu </w:t>
      </w:r>
      <w:r w:rsidRPr="004D5C7F">
        <w:rPr>
          <w:rFonts w:ascii="Arial" w:hAnsi="Arial" w:cs="Arial"/>
          <w:iCs/>
          <w:sz w:val="22"/>
          <w:szCs w:val="22"/>
        </w:rPr>
        <w:t xml:space="preserve">netiek piemērota, ja </w:t>
      </w:r>
      <w:r w:rsidR="009A6241">
        <w:rPr>
          <w:rFonts w:ascii="Arial" w:hAnsi="Arial" w:cs="Arial"/>
          <w:iCs/>
          <w:sz w:val="22"/>
          <w:szCs w:val="22"/>
        </w:rPr>
        <w:t>atļauja</w:t>
      </w:r>
      <w:r w:rsidR="00160944">
        <w:rPr>
          <w:rFonts w:ascii="Arial" w:hAnsi="Arial" w:cs="Arial"/>
          <w:iCs/>
          <w:sz w:val="22"/>
          <w:szCs w:val="22"/>
        </w:rPr>
        <w:t xml:space="preserve"> </w:t>
      </w:r>
      <w:r w:rsidR="009A6241">
        <w:rPr>
          <w:rFonts w:ascii="Arial" w:hAnsi="Arial" w:cs="Arial"/>
          <w:iCs/>
          <w:sz w:val="22"/>
          <w:szCs w:val="22"/>
        </w:rPr>
        <w:t xml:space="preserve">ir paredzēta </w:t>
      </w:r>
      <w:r w:rsidR="00160944">
        <w:rPr>
          <w:rFonts w:ascii="Arial" w:hAnsi="Arial" w:cs="Arial"/>
          <w:iCs/>
          <w:sz w:val="22"/>
          <w:szCs w:val="22"/>
        </w:rPr>
        <w:t xml:space="preserve">avārijas seku novēršanai valsts vai pašvaldību inženiertīklos, </w:t>
      </w:r>
      <w:r w:rsidR="009A6241">
        <w:rPr>
          <w:rFonts w:ascii="Arial" w:hAnsi="Arial" w:cs="Arial"/>
          <w:iCs/>
          <w:sz w:val="22"/>
          <w:szCs w:val="22"/>
        </w:rPr>
        <w:t xml:space="preserve">sabiedrisku pasākumu organizēšanai, kā arī, ja </w:t>
      </w:r>
      <w:r w:rsidRPr="004D5C7F">
        <w:rPr>
          <w:rFonts w:ascii="Arial" w:hAnsi="Arial" w:cs="Arial"/>
          <w:iCs/>
          <w:sz w:val="22"/>
          <w:szCs w:val="22"/>
        </w:rPr>
        <w:t>LDz</w:t>
      </w:r>
      <w:r w:rsidR="009A6241">
        <w:rPr>
          <w:rFonts w:ascii="Arial" w:hAnsi="Arial" w:cs="Arial"/>
          <w:iCs/>
          <w:sz w:val="22"/>
          <w:szCs w:val="22"/>
        </w:rPr>
        <w:t xml:space="preserve"> </w:t>
      </w:r>
      <w:r w:rsidRPr="004D5C7F">
        <w:rPr>
          <w:rFonts w:ascii="Arial" w:hAnsi="Arial" w:cs="Arial"/>
          <w:iCs/>
          <w:sz w:val="22"/>
          <w:szCs w:val="22"/>
        </w:rPr>
        <w:t>ir darbu</w:t>
      </w:r>
      <w:r w:rsidR="009A6241">
        <w:rPr>
          <w:rFonts w:ascii="Arial" w:hAnsi="Arial" w:cs="Arial"/>
          <w:iCs/>
          <w:sz w:val="22"/>
          <w:szCs w:val="22"/>
        </w:rPr>
        <w:t xml:space="preserve"> </w:t>
      </w:r>
      <w:r w:rsidRPr="004D5C7F">
        <w:rPr>
          <w:rFonts w:ascii="Arial" w:hAnsi="Arial" w:cs="Arial"/>
          <w:iCs/>
          <w:sz w:val="22"/>
          <w:szCs w:val="22"/>
        </w:rPr>
        <w:t>pasūtītājs</w:t>
      </w:r>
      <w:r w:rsidR="009A6241">
        <w:rPr>
          <w:rFonts w:ascii="Arial" w:hAnsi="Arial" w:cs="Arial"/>
          <w:iCs/>
          <w:sz w:val="22"/>
          <w:szCs w:val="22"/>
        </w:rPr>
        <w:t xml:space="preserve"> vai izpildītājs</w:t>
      </w:r>
      <w:r w:rsidRPr="004D5C7F">
        <w:rPr>
          <w:rFonts w:ascii="Arial" w:hAnsi="Arial" w:cs="Arial"/>
          <w:iCs/>
          <w:sz w:val="22"/>
          <w:szCs w:val="22"/>
        </w:rPr>
        <w:t>.</w:t>
      </w:r>
    </w:p>
    <w:p w14:paraId="0BDB30AE" w14:textId="5E377915" w:rsidR="009A6241" w:rsidRPr="00A31880" w:rsidRDefault="009A6241"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Pr>
          <w:rFonts w:ascii="Arial" w:hAnsi="Arial" w:cs="Arial"/>
          <w:iCs/>
          <w:sz w:val="22"/>
          <w:szCs w:val="22"/>
        </w:rPr>
        <w:t>Maksa par pieteikuma izskatīšanu un atļaujas izsniegšanu netiek atgriezta, ja darbi tiek atcelti atļaujas pieprasītāja iniciatīvas dēļ.</w:t>
      </w:r>
    </w:p>
    <w:p w14:paraId="595A00BA" w14:textId="29D73FCE" w:rsidR="00A31880" w:rsidRPr="004D5C7F" w:rsidRDefault="00A31880"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Pr>
          <w:rFonts w:ascii="Arial" w:hAnsi="Arial" w:cs="Arial"/>
          <w:iCs/>
          <w:sz w:val="22"/>
          <w:szCs w:val="22"/>
        </w:rPr>
        <w:t xml:space="preserve">Ja darbi tiek atcelti LDz iniciatīvas dēļ, izņemot 5.1. punktā norādīto situāciju, atļaujas </w:t>
      </w:r>
      <w:r>
        <w:rPr>
          <w:rFonts w:ascii="Arial" w:hAnsi="Arial" w:cs="Arial"/>
          <w:iCs/>
          <w:sz w:val="22"/>
          <w:szCs w:val="22"/>
        </w:rPr>
        <w:lastRenderedPageBreak/>
        <w:t xml:space="preserve">pieprasītājs ir tiesīgs pieprasīt </w:t>
      </w:r>
      <w:r w:rsidR="00E94C0F">
        <w:rPr>
          <w:rFonts w:ascii="Arial" w:hAnsi="Arial" w:cs="Arial"/>
          <w:iCs/>
          <w:sz w:val="22"/>
          <w:szCs w:val="22"/>
        </w:rPr>
        <w:t>atmaksāt jau samaksāto summu</w:t>
      </w:r>
      <w:r>
        <w:rPr>
          <w:rFonts w:ascii="Arial" w:hAnsi="Arial" w:cs="Arial"/>
          <w:iCs/>
          <w:sz w:val="22"/>
          <w:szCs w:val="22"/>
        </w:rPr>
        <w:t xml:space="preserve"> par </w:t>
      </w:r>
      <w:r w:rsidR="00E94C0F">
        <w:rPr>
          <w:rFonts w:ascii="Arial" w:hAnsi="Arial" w:cs="Arial"/>
          <w:iCs/>
          <w:sz w:val="22"/>
          <w:szCs w:val="22"/>
        </w:rPr>
        <w:t>atļaujas noformēšanu</w:t>
      </w:r>
      <w:r>
        <w:rPr>
          <w:rFonts w:ascii="Arial" w:hAnsi="Arial" w:cs="Arial"/>
          <w:iCs/>
          <w:sz w:val="22"/>
          <w:szCs w:val="22"/>
        </w:rPr>
        <w:t>.</w:t>
      </w:r>
    </w:p>
    <w:p w14:paraId="3B82CA40" w14:textId="6F12DD77" w:rsidR="00CF03E1" w:rsidRPr="004D5C7F" w:rsidRDefault="00CF03E1" w:rsidP="00786D96">
      <w:pPr>
        <w:numPr>
          <w:ilvl w:val="1"/>
          <w:numId w:val="17"/>
        </w:numPr>
        <w:shd w:val="clear" w:color="auto" w:fill="FFFFFF"/>
        <w:tabs>
          <w:tab w:val="left" w:pos="1134"/>
        </w:tabs>
        <w:spacing w:before="5" w:after="120" w:line="264" w:lineRule="auto"/>
        <w:ind w:right="-61"/>
        <w:jc w:val="both"/>
        <w:rPr>
          <w:rFonts w:ascii="Arial" w:hAnsi="Arial" w:cs="Arial"/>
          <w:bCs/>
          <w:sz w:val="22"/>
          <w:szCs w:val="22"/>
        </w:rPr>
      </w:pPr>
      <w:r w:rsidRPr="004D5C7F">
        <w:rPr>
          <w:rFonts w:ascii="Arial" w:hAnsi="Arial" w:cs="Arial"/>
          <w:bCs/>
          <w:sz w:val="22"/>
          <w:szCs w:val="22"/>
        </w:rPr>
        <w:t>Norēķin</w:t>
      </w:r>
      <w:r w:rsidR="008270DA" w:rsidRPr="004D5C7F">
        <w:rPr>
          <w:rFonts w:ascii="Arial" w:hAnsi="Arial" w:cs="Arial"/>
          <w:bCs/>
          <w:sz w:val="22"/>
          <w:szCs w:val="22"/>
        </w:rPr>
        <w:t>u kārtība</w:t>
      </w:r>
      <w:r w:rsidRPr="004D5C7F">
        <w:rPr>
          <w:rFonts w:ascii="Arial" w:hAnsi="Arial" w:cs="Arial"/>
          <w:bCs/>
          <w:sz w:val="22"/>
          <w:szCs w:val="22"/>
        </w:rPr>
        <w:t>:</w:t>
      </w:r>
    </w:p>
    <w:p w14:paraId="2395CAED" w14:textId="6895BD7E" w:rsidR="00CF03E1" w:rsidRPr="004D5C7F" w:rsidRDefault="00CF03E1" w:rsidP="00786D96">
      <w:pPr>
        <w:pStyle w:val="BlockText"/>
        <w:numPr>
          <w:ilvl w:val="2"/>
          <w:numId w:val="17"/>
        </w:numPr>
        <w:spacing w:line="264" w:lineRule="auto"/>
        <w:ind w:right="-61"/>
        <w:outlineLvl w:val="0"/>
        <w:rPr>
          <w:rFonts w:ascii="Arial" w:hAnsi="Arial" w:cs="Arial"/>
          <w:iCs/>
          <w:sz w:val="22"/>
          <w:szCs w:val="22"/>
        </w:rPr>
      </w:pPr>
      <w:r w:rsidRPr="004D5C7F">
        <w:rPr>
          <w:rFonts w:ascii="Arial" w:hAnsi="Arial" w:cs="Arial"/>
          <w:iCs/>
          <w:sz w:val="22"/>
          <w:szCs w:val="22"/>
        </w:rPr>
        <w:t>LDz sagatavo rēķinu elektroniski, rēķinā norād</w:t>
      </w:r>
      <w:r w:rsidR="008270DA" w:rsidRPr="004D5C7F">
        <w:rPr>
          <w:rFonts w:ascii="Arial" w:hAnsi="Arial" w:cs="Arial"/>
          <w:iCs/>
          <w:sz w:val="22"/>
          <w:szCs w:val="22"/>
        </w:rPr>
        <w:t>ot</w:t>
      </w:r>
      <w:r w:rsidRPr="004D5C7F">
        <w:rPr>
          <w:rFonts w:ascii="Arial" w:hAnsi="Arial" w:cs="Arial"/>
          <w:iCs/>
          <w:sz w:val="22"/>
          <w:szCs w:val="22"/>
        </w:rPr>
        <w:t xml:space="preserve"> </w:t>
      </w:r>
      <w:r w:rsidR="005A0039" w:rsidRPr="004D5C7F">
        <w:rPr>
          <w:rFonts w:ascii="Arial" w:hAnsi="Arial" w:cs="Arial"/>
          <w:iCs/>
          <w:sz w:val="22"/>
          <w:szCs w:val="22"/>
        </w:rPr>
        <w:t xml:space="preserve">pieteikuma numuru un datumu, </w:t>
      </w:r>
      <w:r w:rsidR="008270DA" w:rsidRPr="004D5C7F">
        <w:rPr>
          <w:rFonts w:ascii="Arial" w:hAnsi="Arial" w:cs="Arial"/>
          <w:iCs/>
          <w:sz w:val="22"/>
          <w:szCs w:val="22"/>
        </w:rPr>
        <w:t>tā</w:t>
      </w:r>
      <w:r w:rsidRPr="004D5C7F">
        <w:rPr>
          <w:rFonts w:ascii="Arial" w:hAnsi="Arial" w:cs="Arial"/>
          <w:iCs/>
          <w:sz w:val="22"/>
          <w:szCs w:val="22"/>
        </w:rPr>
        <w:t xml:space="preserve"> sagatavotāju</w:t>
      </w:r>
      <w:r w:rsidR="005A0039" w:rsidRPr="004D5C7F">
        <w:rPr>
          <w:rFonts w:ascii="Arial" w:hAnsi="Arial" w:cs="Arial"/>
          <w:iCs/>
          <w:sz w:val="22"/>
          <w:szCs w:val="22"/>
        </w:rPr>
        <w:t xml:space="preserve"> un sagatavotāja kontaktinformāciju</w:t>
      </w:r>
      <w:r w:rsidRPr="004D5C7F">
        <w:rPr>
          <w:rFonts w:ascii="Arial" w:hAnsi="Arial" w:cs="Arial"/>
          <w:iCs/>
          <w:sz w:val="22"/>
          <w:szCs w:val="22"/>
        </w:rPr>
        <w:t>.</w:t>
      </w:r>
    </w:p>
    <w:p w14:paraId="44969920" w14:textId="53D039C8" w:rsidR="00CF03E1" w:rsidRPr="004D5C7F" w:rsidRDefault="00CF03E1" w:rsidP="00786D96">
      <w:pPr>
        <w:pStyle w:val="BlockText"/>
        <w:numPr>
          <w:ilvl w:val="2"/>
          <w:numId w:val="17"/>
        </w:numPr>
        <w:spacing w:line="264" w:lineRule="auto"/>
        <w:ind w:right="-61"/>
        <w:outlineLvl w:val="0"/>
        <w:rPr>
          <w:rFonts w:ascii="Arial" w:hAnsi="Arial" w:cs="Arial"/>
          <w:iCs/>
          <w:sz w:val="22"/>
          <w:szCs w:val="22"/>
        </w:rPr>
      </w:pPr>
      <w:r w:rsidRPr="004D5C7F">
        <w:rPr>
          <w:rFonts w:ascii="Arial" w:hAnsi="Arial" w:cs="Arial"/>
          <w:iCs/>
          <w:sz w:val="22"/>
          <w:szCs w:val="22"/>
        </w:rPr>
        <w:t xml:space="preserve">Rēķins tiek nosūtīts no LDz e-pasta adreses </w:t>
      </w:r>
      <w:hyperlink r:id="rId13" w:history="1">
        <w:r w:rsidR="00534DF3" w:rsidRPr="004D5C7F">
          <w:rPr>
            <w:rStyle w:val="Hyperlink"/>
            <w:rFonts w:ascii="Arial" w:hAnsi="Arial" w:cs="Arial"/>
            <w:iCs/>
            <w:sz w:val="22"/>
            <w:szCs w:val="22"/>
          </w:rPr>
          <w:t>rekini@ldz.lv</w:t>
        </w:r>
      </w:hyperlink>
      <w:r w:rsidRPr="004D5C7F">
        <w:rPr>
          <w:rFonts w:ascii="Arial" w:hAnsi="Arial" w:cs="Arial"/>
          <w:iCs/>
          <w:sz w:val="22"/>
          <w:szCs w:val="22"/>
        </w:rPr>
        <w:t xml:space="preserve"> uz </w:t>
      </w:r>
      <w:r w:rsidR="005A0039" w:rsidRPr="004D5C7F">
        <w:rPr>
          <w:rFonts w:ascii="Arial" w:hAnsi="Arial" w:cs="Arial"/>
          <w:iCs/>
          <w:sz w:val="22"/>
          <w:szCs w:val="22"/>
        </w:rPr>
        <w:t xml:space="preserve">pieteikumā norādīto </w:t>
      </w:r>
      <w:r w:rsidRPr="004D5C7F">
        <w:rPr>
          <w:rFonts w:ascii="Arial" w:hAnsi="Arial" w:cs="Arial"/>
          <w:iCs/>
          <w:sz w:val="22"/>
          <w:szCs w:val="22"/>
        </w:rPr>
        <w:t xml:space="preserve">uzņēmēja </w:t>
      </w:r>
      <w:r w:rsidR="0068585E" w:rsidRPr="004D5C7F">
        <w:rPr>
          <w:rFonts w:ascii="Arial" w:hAnsi="Arial" w:cs="Arial"/>
          <w:iCs/>
          <w:sz w:val="22"/>
          <w:szCs w:val="22"/>
        </w:rPr>
        <w:t xml:space="preserve">e-adresi vai </w:t>
      </w:r>
      <w:r w:rsidRPr="004D5C7F">
        <w:rPr>
          <w:rFonts w:ascii="Arial" w:hAnsi="Arial" w:cs="Arial"/>
          <w:iCs/>
          <w:sz w:val="22"/>
          <w:szCs w:val="22"/>
        </w:rPr>
        <w:t>e-pasta adresi.</w:t>
      </w:r>
    </w:p>
    <w:p w14:paraId="607D2ED9" w14:textId="1236196B" w:rsidR="00CF03E1" w:rsidRPr="004D5C7F" w:rsidRDefault="007722B8" w:rsidP="00786D96">
      <w:pPr>
        <w:pStyle w:val="BlockText"/>
        <w:numPr>
          <w:ilvl w:val="2"/>
          <w:numId w:val="17"/>
        </w:numPr>
        <w:spacing w:after="120" w:line="264" w:lineRule="auto"/>
        <w:ind w:right="-61"/>
        <w:outlineLvl w:val="0"/>
        <w:rPr>
          <w:rFonts w:ascii="Arial" w:hAnsi="Arial" w:cs="Arial"/>
          <w:iCs/>
          <w:sz w:val="22"/>
          <w:szCs w:val="22"/>
        </w:rPr>
      </w:pPr>
      <w:r w:rsidRPr="004D5C7F">
        <w:rPr>
          <w:rFonts w:ascii="Arial" w:hAnsi="Arial" w:cs="Arial"/>
          <w:iCs/>
          <w:sz w:val="22"/>
          <w:szCs w:val="22"/>
        </w:rPr>
        <w:t>U</w:t>
      </w:r>
      <w:r w:rsidR="00CF03E1" w:rsidRPr="004D5C7F">
        <w:rPr>
          <w:rFonts w:ascii="Arial" w:hAnsi="Arial" w:cs="Arial"/>
          <w:iCs/>
          <w:sz w:val="22"/>
          <w:szCs w:val="22"/>
        </w:rPr>
        <w:t xml:space="preserve">zņēmējs apmaksā rēķinu </w:t>
      </w:r>
      <w:r w:rsidR="00B74CEE" w:rsidRPr="004D5C7F">
        <w:rPr>
          <w:rFonts w:ascii="Arial" w:hAnsi="Arial" w:cs="Arial"/>
          <w:iCs/>
          <w:sz w:val="22"/>
          <w:szCs w:val="22"/>
        </w:rPr>
        <w:t>5</w:t>
      </w:r>
      <w:r w:rsidR="00CF03E1" w:rsidRPr="004D5C7F">
        <w:rPr>
          <w:rFonts w:ascii="Arial" w:hAnsi="Arial" w:cs="Arial"/>
          <w:iCs/>
          <w:sz w:val="22"/>
          <w:szCs w:val="22"/>
        </w:rPr>
        <w:t xml:space="preserve"> (</w:t>
      </w:r>
      <w:r w:rsidR="00B74CEE" w:rsidRPr="004D5C7F">
        <w:rPr>
          <w:rFonts w:ascii="Arial" w:hAnsi="Arial" w:cs="Arial"/>
          <w:iCs/>
          <w:sz w:val="22"/>
          <w:szCs w:val="22"/>
        </w:rPr>
        <w:t>piecu</w:t>
      </w:r>
      <w:r w:rsidR="00CF03E1" w:rsidRPr="004D5C7F">
        <w:rPr>
          <w:rFonts w:ascii="Arial" w:hAnsi="Arial" w:cs="Arial"/>
          <w:iCs/>
          <w:sz w:val="22"/>
          <w:szCs w:val="22"/>
        </w:rPr>
        <w:t>) kalendāro dienu laikā, skaitot no rēķina saņemšanas. Rēķina saņemšanas diena ir diena, kad rēķins nosūtīts uzņēmējam. Par rēķina samaksas brīdi uzskatāma diena, kad nauda ieskaitīta LDz norēķinu kontā</w:t>
      </w:r>
      <w:r w:rsidR="008270DA" w:rsidRPr="004D5C7F">
        <w:rPr>
          <w:rFonts w:ascii="Arial" w:hAnsi="Arial" w:cs="Arial"/>
          <w:iCs/>
          <w:sz w:val="22"/>
          <w:szCs w:val="22"/>
        </w:rPr>
        <w:t>;</w:t>
      </w:r>
    </w:p>
    <w:p w14:paraId="7F747C09" w14:textId="5A33D2ED" w:rsidR="008270DA" w:rsidRPr="004D5C7F" w:rsidRDefault="00CF03E1" w:rsidP="008270DA">
      <w:pPr>
        <w:pStyle w:val="BlockText"/>
        <w:numPr>
          <w:ilvl w:val="2"/>
          <w:numId w:val="17"/>
        </w:numPr>
        <w:spacing w:after="120" w:line="264" w:lineRule="auto"/>
        <w:ind w:right="-61"/>
        <w:outlineLvl w:val="0"/>
        <w:rPr>
          <w:rFonts w:ascii="Arial" w:hAnsi="Arial" w:cs="Arial"/>
          <w:iCs/>
          <w:sz w:val="22"/>
          <w:szCs w:val="22"/>
        </w:rPr>
      </w:pPr>
      <w:r w:rsidRPr="004D5C7F">
        <w:rPr>
          <w:rFonts w:ascii="Arial" w:hAnsi="Arial" w:cs="Arial"/>
          <w:iCs/>
          <w:sz w:val="22"/>
          <w:szCs w:val="22"/>
        </w:rPr>
        <w:t>Ja rēķina samaksa tiek kavēta</w:t>
      </w:r>
      <w:r w:rsidR="008270DA" w:rsidRPr="004D5C7F">
        <w:rPr>
          <w:rFonts w:ascii="Arial" w:hAnsi="Arial" w:cs="Arial"/>
          <w:iCs/>
          <w:sz w:val="22"/>
          <w:szCs w:val="22"/>
        </w:rPr>
        <w:t xml:space="preserve"> vairāk par 30 dienām</w:t>
      </w:r>
      <w:r w:rsidRPr="004D5C7F">
        <w:rPr>
          <w:rFonts w:ascii="Arial" w:hAnsi="Arial" w:cs="Arial"/>
          <w:iCs/>
          <w:sz w:val="22"/>
          <w:szCs w:val="22"/>
        </w:rPr>
        <w:t>, LDz ir tiesības, pamatojoties uz Civillikuma 1668.³ pantu, prasīt un saņemt kavējuma procentus 0,1% apmērā no parāda summas par katru kavējuma kalendāro dienu, bet aprēķinātā procentu summa nedrīkst pārsniegt parāda lielumu.</w:t>
      </w:r>
      <w:r w:rsidR="00C560B1" w:rsidRPr="004D5C7F">
        <w:rPr>
          <w:rFonts w:ascii="Arial" w:hAnsi="Arial" w:cs="Arial"/>
          <w:iCs/>
          <w:sz w:val="22"/>
          <w:szCs w:val="22"/>
        </w:rPr>
        <w:t xml:space="preserve"> Šādā gadījumā turpmākā atļauju izsniegšana minētajam uzņēmējam tiks veikta tikai pēc </w:t>
      </w:r>
      <w:r w:rsidR="00F83F3C" w:rsidRPr="004D5C7F">
        <w:rPr>
          <w:rFonts w:ascii="Arial" w:hAnsi="Arial" w:cs="Arial"/>
          <w:iCs/>
          <w:sz w:val="22"/>
          <w:szCs w:val="22"/>
        </w:rPr>
        <w:t xml:space="preserve">iepriekšējas </w:t>
      </w:r>
      <w:r w:rsidR="00F83F3C">
        <w:rPr>
          <w:rFonts w:ascii="Arial" w:hAnsi="Arial" w:cs="Arial"/>
          <w:iCs/>
          <w:sz w:val="22"/>
          <w:szCs w:val="22"/>
        </w:rPr>
        <w:t>sa</w:t>
      </w:r>
      <w:r w:rsidR="00F83F3C" w:rsidRPr="004D5C7F">
        <w:rPr>
          <w:rFonts w:ascii="Arial" w:hAnsi="Arial" w:cs="Arial"/>
          <w:iCs/>
          <w:sz w:val="22"/>
          <w:szCs w:val="22"/>
        </w:rPr>
        <w:t>maksas</w:t>
      </w:r>
      <w:r w:rsidR="00F83F3C">
        <w:rPr>
          <w:rFonts w:ascii="Arial" w:hAnsi="Arial" w:cs="Arial"/>
          <w:iCs/>
          <w:sz w:val="22"/>
          <w:szCs w:val="22"/>
        </w:rPr>
        <w:t xml:space="preserve"> par</w:t>
      </w:r>
      <w:r w:rsidR="00F83F3C" w:rsidRPr="004D5C7F">
        <w:rPr>
          <w:rFonts w:ascii="Arial" w:hAnsi="Arial" w:cs="Arial"/>
          <w:iCs/>
          <w:sz w:val="22"/>
          <w:szCs w:val="22"/>
        </w:rPr>
        <w:t xml:space="preserve"> </w:t>
      </w:r>
      <w:r w:rsidR="00C560B1" w:rsidRPr="004D5C7F">
        <w:rPr>
          <w:rFonts w:ascii="Arial" w:hAnsi="Arial" w:cs="Arial"/>
          <w:iCs/>
          <w:sz w:val="22"/>
          <w:szCs w:val="22"/>
        </w:rPr>
        <w:t>pakalpojumu.</w:t>
      </w:r>
    </w:p>
    <w:p w14:paraId="176C86D1" w14:textId="38C35B69" w:rsidR="004E6E57" w:rsidRPr="008C4983" w:rsidRDefault="004E6E57" w:rsidP="008C4983">
      <w:pPr>
        <w:pStyle w:val="ListParagraph"/>
        <w:numPr>
          <w:ilvl w:val="0"/>
          <w:numId w:val="17"/>
        </w:numPr>
        <w:shd w:val="clear" w:color="auto" w:fill="FFFFFF"/>
        <w:tabs>
          <w:tab w:val="left" w:pos="6521"/>
        </w:tabs>
        <w:spacing w:line="264" w:lineRule="auto"/>
        <w:ind w:right="-61"/>
        <w:jc w:val="both"/>
        <w:rPr>
          <w:rFonts w:ascii="Arial" w:hAnsi="Arial" w:cs="Arial"/>
          <w:b/>
          <w:sz w:val="22"/>
          <w:szCs w:val="22"/>
        </w:rPr>
      </w:pPr>
      <w:r w:rsidRPr="008C4983">
        <w:rPr>
          <w:rFonts w:ascii="Arial" w:hAnsi="Arial" w:cs="Arial"/>
          <w:b/>
          <w:sz w:val="22"/>
          <w:szCs w:val="22"/>
        </w:rPr>
        <w:t>Atbildība</w:t>
      </w:r>
    </w:p>
    <w:p w14:paraId="7DCFA5B5" w14:textId="2137B3A6" w:rsidR="00DA6821" w:rsidRPr="004D5C7F" w:rsidRDefault="004E6E57" w:rsidP="008C4983">
      <w:pPr>
        <w:shd w:val="clear" w:color="auto" w:fill="FFFFFF"/>
        <w:tabs>
          <w:tab w:val="num" w:pos="567"/>
          <w:tab w:val="left" w:pos="6521"/>
        </w:tabs>
        <w:spacing w:line="264" w:lineRule="auto"/>
        <w:ind w:left="567" w:right="-61"/>
        <w:jc w:val="both"/>
        <w:rPr>
          <w:rFonts w:ascii="Arial" w:hAnsi="Arial" w:cs="Arial"/>
          <w:bCs/>
          <w:sz w:val="22"/>
          <w:szCs w:val="22"/>
        </w:rPr>
      </w:pPr>
      <w:r w:rsidRPr="004E6E57">
        <w:rPr>
          <w:rFonts w:ascii="Arial" w:hAnsi="Arial" w:cs="Arial"/>
          <w:bCs/>
          <w:sz w:val="22"/>
          <w:szCs w:val="22"/>
        </w:rPr>
        <w:t>Uzņēmējs uzņemas pilnu atbildību par tehnoloģiskā pārtraukuma laika neievērošanas sekām, LDz tehnisko noteikumu un atļaujā noteikto drošības prasību ievērošanu, LDz atbildīgo speciālistu, kuri veic uzraudzību, prasību izpildi un apņemas atlīdzināt visus zaudējumus, kas nodarīti dzelzceļa infrastruktūrai uzņēmēja, tā pilnvaroto personu, darbinieku vai apakšuzņēmēju rīcības (darbības vai bezdarbības) dēļ radušies LDz un trešajām personām sakarā ar tehnoloģiskā pārtraukuma laika neievērošanu, infrastruktūras objektu vai citu īpašumu bojāšanu vai izn</w:t>
      </w:r>
      <w:r w:rsidR="00F83F3C">
        <w:rPr>
          <w:rFonts w:ascii="Arial" w:hAnsi="Arial" w:cs="Arial"/>
          <w:bCs/>
          <w:sz w:val="22"/>
          <w:szCs w:val="22"/>
        </w:rPr>
        <w:t>ī</w:t>
      </w:r>
      <w:r w:rsidRPr="004E6E57">
        <w:rPr>
          <w:rFonts w:ascii="Arial" w:hAnsi="Arial" w:cs="Arial"/>
          <w:bCs/>
          <w:sz w:val="22"/>
          <w:szCs w:val="22"/>
        </w:rPr>
        <w:t>cināšanu, vides piesārņojumu. Uzņēmējam ir pienākums patstāvīgi atlīdzināt trešo personu radušos zaudējumus.</w:t>
      </w:r>
    </w:p>
    <w:p w14:paraId="39C9E140" w14:textId="77777777" w:rsidR="004E6E57" w:rsidRPr="004D5C7F" w:rsidRDefault="004E6E57" w:rsidP="00F00CD6">
      <w:pPr>
        <w:shd w:val="clear" w:color="auto" w:fill="FFFFFF"/>
        <w:tabs>
          <w:tab w:val="num" w:pos="0"/>
          <w:tab w:val="left" w:pos="6521"/>
        </w:tabs>
        <w:spacing w:line="264" w:lineRule="auto"/>
        <w:ind w:right="-61" w:firstLine="567"/>
        <w:jc w:val="both"/>
        <w:rPr>
          <w:rFonts w:ascii="Arial" w:hAnsi="Arial" w:cs="Arial"/>
          <w:bCs/>
          <w:sz w:val="22"/>
          <w:szCs w:val="22"/>
        </w:rPr>
      </w:pPr>
    </w:p>
    <w:p w14:paraId="3812DD0F" w14:textId="77777777" w:rsidR="00901195" w:rsidRDefault="00901195" w:rsidP="00BB6E4F">
      <w:pPr>
        <w:shd w:val="clear" w:color="auto" w:fill="FFFFFF"/>
        <w:tabs>
          <w:tab w:val="num" w:pos="0"/>
          <w:tab w:val="left" w:pos="6521"/>
        </w:tabs>
        <w:spacing w:line="264" w:lineRule="auto"/>
        <w:ind w:right="-61" w:firstLine="567"/>
        <w:jc w:val="both"/>
        <w:rPr>
          <w:rFonts w:ascii="Arial" w:hAnsi="Arial" w:cs="Arial"/>
          <w:bCs/>
          <w:sz w:val="22"/>
          <w:szCs w:val="22"/>
        </w:rPr>
      </w:pPr>
    </w:p>
    <w:p w14:paraId="01BBBFA8" w14:textId="77777777" w:rsidR="00901195" w:rsidRDefault="00901195" w:rsidP="00BB6E4F">
      <w:pPr>
        <w:shd w:val="clear" w:color="auto" w:fill="FFFFFF"/>
        <w:tabs>
          <w:tab w:val="num" w:pos="0"/>
          <w:tab w:val="left" w:pos="6521"/>
        </w:tabs>
        <w:spacing w:line="264" w:lineRule="auto"/>
        <w:ind w:right="-61" w:firstLine="567"/>
        <w:jc w:val="both"/>
        <w:rPr>
          <w:rFonts w:ascii="Arial" w:hAnsi="Arial" w:cs="Arial"/>
          <w:bCs/>
          <w:sz w:val="22"/>
          <w:szCs w:val="22"/>
        </w:rPr>
      </w:pPr>
    </w:p>
    <w:p w14:paraId="1177796E" w14:textId="77777777" w:rsidR="00901195" w:rsidRDefault="00901195" w:rsidP="00BB6E4F">
      <w:pPr>
        <w:shd w:val="clear" w:color="auto" w:fill="FFFFFF"/>
        <w:tabs>
          <w:tab w:val="num" w:pos="0"/>
          <w:tab w:val="left" w:pos="6521"/>
        </w:tabs>
        <w:spacing w:line="264" w:lineRule="auto"/>
        <w:ind w:right="-61" w:firstLine="567"/>
        <w:jc w:val="both"/>
        <w:rPr>
          <w:rFonts w:ascii="Arial" w:hAnsi="Arial" w:cs="Arial"/>
          <w:bCs/>
          <w:sz w:val="22"/>
          <w:szCs w:val="22"/>
        </w:rPr>
      </w:pPr>
    </w:p>
    <w:p w14:paraId="05D11601" w14:textId="1AB44994" w:rsidR="000D4FC2" w:rsidRPr="004D5C7F" w:rsidRDefault="00067740" w:rsidP="00BB6E4F">
      <w:pPr>
        <w:shd w:val="clear" w:color="auto" w:fill="FFFFFF"/>
        <w:tabs>
          <w:tab w:val="num" w:pos="0"/>
          <w:tab w:val="left" w:pos="6521"/>
        </w:tabs>
        <w:spacing w:line="264" w:lineRule="auto"/>
        <w:ind w:right="-61" w:firstLine="567"/>
        <w:jc w:val="both"/>
        <w:rPr>
          <w:rFonts w:ascii="Arial" w:hAnsi="Arial" w:cs="Arial"/>
          <w:bCs/>
          <w:sz w:val="22"/>
          <w:szCs w:val="22"/>
        </w:rPr>
      </w:pPr>
      <w:r w:rsidRPr="004D5C7F">
        <w:rPr>
          <w:rFonts w:ascii="Arial" w:hAnsi="Arial" w:cs="Arial"/>
          <w:bCs/>
          <w:sz w:val="22"/>
          <w:szCs w:val="22"/>
        </w:rPr>
        <w:t>Valdes priekšsēdētājs</w:t>
      </w:r>
      <w:r w:rsidR="006A106C" w:rsidRPr="004D5C7F">
        <w:rPr>
          <w:rFonts w:ascii="Arial" w:hAnsi="Arial" w:cs="Arial"/>
          <w:bCs/>
          <w:sz w:val="22"/>
          <w:szCs w:val="22"/>
        </w:rPr>
        <w:t xml:space="preserve"> </w:t>
      </w:r>
      <w:r w:rsidR="00BB6E4F" w:rsidRPr="004D5C7F">
        <w:rPr>
          <w:rFonts w:ascii="Arial" w:hAnsi="Arial" w:cs="Arial"/>
          <w:bCs/>
          <w:sz w:val="22"/>
          <w:szCs w:val="22"/>
        </w:rPr>
        <w:tab/>
      </w:r>
      <w:r w:rsidR="00A66790" w:rsidRPr="004D5C7F">
        <w:rPr>
          <w:rFonts w:ascii="Arial" w:hAnsi="Arial" w:cs="Arial"/>
          <w:bCs/>
          <w:sz w:val="22"/>
          <w:szCs w:val="22"/>
        </w:rPr>
        <w:t>A.Grinbergs</w:t>
      </w:r>
    </w:p>
    <w:p w14:paraId="58BFA552" w14:textId="77777777" w:rsidR="004C0E01" w:rsidRPr="004D5C7F" w:rsidRDefault="004C0E01" w:rsidP="00BB6E4F">
      <w:pPr>
        <w:shd w:val="clear" w:color="auto" w:fill="FFFFFF"/>
        <w:tabs>
          <w:tab w:val="num" w:pos="0"/>
          <w:tab w:val="left" w:pos="6521"/>
        </w:tabs>
        <w:spacing w:line="264" w:lineRule="auto"/>
        <w:ind w:right="-61" w:firstLine="567"/>
        <w:jc w:val="both"/>
        <w:rPr>
          <w:rFonts w:ascii="Arial" w:hAnsi="Arial" w:cs="Arial"/>
          <w:bCs/>
          <w:sz w:val="22"/>
          <w:szCs w:val="22"/>
        </w:rPr>
      </w:pPr>
    </w:p>
    <w:p w14:paraId="77E43213" w14:textId="77777777" w:rsidR="004C0E01" w:rsidRPr="004D5C7F" w:rsidRDefault="004C0E01" w:rsidP="00BB6E4F">
      <w:pPr>
        <w:shd w:val="clear" w:color="auto" w:fill="FFFFFF"/>
        <w:tabs>
          <w:tab w:val="num" w:pos="0"/>
          <w:tab w:val="left" w:pos="6521"/>
        </w:tabs>
        <w:spacing w:line="264" w:lineRule="auto"/>
        <w:ind w:right="-61" w:firstLine="567"/>
        <w:jc w:val="both"/>
        <w:rPr>
          <w:rFonts w:ascii="Arial" w:hAnsi="Arial" w:cs="Arial"/>
          <w:bCs/>
          <w:sz w:val="22"/>
          <w:szCs w:val="22"/>
        </w:rPr>
      </w:pPr>
    </w:p>
    <w:p w14:paraId="26AA2985" w14:textId="77777777" w:rsidR="004C0E01" w:rsidRPr="004D5C7F" w:rsidRDefault="004C0E01" w:rsidP="00BB6E4F">
      <w:pPr>
        <w:shd w:val="clear" w:color="auto" w:fill="FFFFFF"/>
        <w:tabs>
          <w:tab w:val="num" w:pos="0"/>
          <w:tab w:val="left" w:pos="6521"/>
        </w:tabs>
        <w:spacing w:line="264" w:lineRule="auto"/>
        <w:ind w:right="-61" w:firstLine="567"/>
        <w:jc w:val="both"/>
        <w:rPr>
          <w:rFonts w:ascii="Arial" w:hAnsi="Arial" w:cs="Arial"/>
          <w:bCs/>
          <w:sz w:val="22"/>
          <w:szCs w:val="22"/>
        </w:rPr>
      </w:pPr>
    </w:p>
    <w:p w14:paraId="63269042" w14:textId="77777777" w:rsidR="004C0E01" w:rsidRPr="004D5C7F" w:rsidRDefault="004C0E01" w:rsidP="00BB6E4F">
      <w:pPr>
        <w:shd w:val="clear" w:color="auto" w:fill="FFFFFF"/>
        <w:tabs>
          <w:tab w:val="num" w:pos="0"/>
          <w:tab w:val="left" w:pos="6521"/>
        </w:tabs>
        <w:spacing w:line="264" w:lineRule="auto"/>
        <w:ind w:right="-61" w:firstLine="567"/>
        <w:jc w:val="both"/>
        <w:rPr>
          <w:rFonts w:ascii="Arial" w:hAnsi="Arial" w:cs="Arial"/>
          <w:bCs/>
          <w:sz w:val="22"/>
          <w:szCs w:val="22"/>
        </w:rPr>
      </w:pPr>
    </w:p>
    <w:p w14:paraId="168C4026" w14:textId="77777777" w:rsidR="004C0E01" w:rsidRPr="004D5C7F" w:rsidRDefault="004C0E01" w:rsidP="00BB6E4F">
      <w:pPr>
        <w:shd w:val="clear" w:color="auto" w:fill="FFFFFF"/>
        <w:tabs>
          <w:tab w:val="num" w:pos="0"/>
          <w:tab w:val="left" w:pos="6521"/>
        </w:tabs>
        <w:spacing w:line="264" w:lineRule="auto"/>
        <w:ind w:right="-61" w:firstLine="567"/>
        <w:jc w:val="both"/>
        <w:rPr>
          <w:rFonts w:ascii="Arial" w:hAnsi="Arial" w:cs="Arial"/>
          <w:bCs/>
          <w:sz w:val="22"/>
          <w:szCs w:val="22"/>
        </w:rPr>
      </w:pPr>
    </w:p>
    <w:p w14:paraId="1EEA1932" w14:textId="7ED950CB" w:rsidR="004C0E01" w:rsidRPr="004D5C7F" w:rsidRDefault="004C0E01" w:rsidP="00BB6E4F">
      <w:pPr>
        <w:shd w:val="clear" w:color="auto" w:fill="FFFFFF"/>
        <w:tabs>
          <w:tab w:val="num" w:pos="0"/>
          <w:tab w:val="left" w:pos="6521"/>
        </w:tabs>
        <w:spacing w:line="264" w:lineRule="auto"/>
        <w:ind w:right="-61" w:firstLine="567"/>
        <w:jc w:val="both"/>
        <w:rPr>
          <w:rFonts w:ascii="Arial" w:hAnsi="Arial" w:cs="Arial"/>
          <w:bCs/>
          <w:sz w:val="22"/>
          <w:szCs w:val="22"/>
        </w:rPr>
      </w:pPr>
    </w:p>
    <w:sectPr w:rsidR="004C0E01" w:rsidRPr="004D5C7F" w:rsidSect="00901195">
      <w:headerReference w:type="even" r:id="rId14"/>
      <w:headerReference w:type="default" r:id="rId15"/>
      <w:footerReference w:type="even" r:id="rId16"/>
      <w:footerReference w:type="default" r:id="rId17"/>
      <w:pgSz w:w="11909" w:h="16834"/>
      <w:pgMar w:top="1258" w:right="852" w:bottom="709" w:left="1276" w:header="510" w:footer="51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857B" w14:textId="77777777" w:rsidR="006A1144" w:rsidRDefault="006A1144">
      <w:r>
        <w:separator/>
      </w:r>
    </w:p>
  </w:endnote>
  <w:endnote w:type="continuationSeparator" w:id="0">
    <w:p w14:paraId="3B7FB75C" w14:textId="77777777" w:rsidR="006A1144" w:rsidRDefault="006A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EF1F" w14:textId="77777777" w:rsidR="000E24A5" w:rsidRDefault="000E2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0F2B4A" w14:textId="77777777" w:rsidR="000E24A5" w:rsidRDefault="000E2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218413"/>
      <w:docPartObj>
        <w:docPartGallery w:val="Page Numbers (Bottom of Page)"/>
        <w:docPartUnique/>
      </w:docPartObj>
    </w:sdtPr>
    <w:sdtEndPr>
      <w:rPr>
        <w:noProof/>
      </w:rPr>
    </w:sdtEndPr>
    <w:sdtContent>
      <w:p w14:paraId="44BE29C2" w14:textId="5A5F0B6B" w:rsidR="00901195" w:rsidRDefault="009011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4F1ED" w14:textId="77777777" w:rsidR="000E24A5" w:rsidRDefault="000E24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4758A" w14:textId="77777777" w:rsidR="006A1144" w:rsidRDefault="006A1144">
      <w:r>
        <w:separator/>
      </w:r>
    </w:p>
  </w:footnote>
  <w:footnote w:type="continuationSeparator" w:id="0">
    <w:p w14:paraId="4819A58C" w14:textId="77777777" w:rsidR="006A1144" w:rsidRDefault="006A1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3183" w14:textId="42C2E82A" w:rsidR="000E24A5" w:rsidRDefault="000E24A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463">
      <w:rPr>
        <w:rStyle w:val="PageNumber"/>
        <w:noProof/>
      </w:rPr>
      <w:t>5</w:t>
    </w:r>
    <w:r>
      <w:rPr>
        <w:rStyle w:val="PageNumber"/>
      </w:rPr>
      <w:fldChar w:fldCharType="end"/>
    </w:r>
  </w:p>
  <w:p w14:paraId="5A7121C4" w14:textId="77777777" w:rsidR="000E24A5" w:rsidRDefault="000E24A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ED1F" w14:textId="77777777" w:rsidR="000E24A5" w:rsidRDefault="000E24A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19C"/>
    <w:multiLevelType w:val="multilevel"/>
    <w:tmpl w:val="D4B22F50"/>
    <w:lvl w:ilvl="0">
      <w:start w:val="4"/>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19853B4"/>
    <w:multiLevelType w:val="multilevel"/>
    <w:tmpl w:val="393AF9D6"/>
    <w:lvl w:ilvl="0">
      <w:start w:val="1"/>
      <w:numFmt w:val="decimal"/>
      <w:lvlText w:val="%1."/>
      <w:lvlJc w:val="left"/>
      <w:pPr>
        <w:tabs>
          <w:tab w:val="num" w:pos="440"/>
        </w:tabs>
        <w:ind w:left="440" w:hanging="440"/>
      </w:pPr>
      <w:rPr>
        <w:rFonts w:hint="default"/>
        <w:b/>
        <w:bCs/>
        <w:sz w:val="22"/>
        <w:szCs w:val="22"/>
      </w:rPr>
    </w:lvl>
    <w:lvl w:ilvl="1">
      <w:start w:val="1"/>
      <w:numFmt w:val="decimal"/>
      <w:lvlText w:val="%1.%2."/>
      <w:lvlJc w:val="left"/>
      <w:pPr>
        <w:tabs>
          <w:tab w:val="num" w:pos="720"/>
        </w:tabs>
        <w:ind w:left="720" w:hanging="720"/>
      </w:pPr>
      <w:rPr>
        <w:rFonts w:hint="default"/>
        <w:b w:val="0"/>
        <w:i w:val="0"/>
        <w:sz w:val="28"/>
      </w:rPr>
    </w:lvl>
    <w:lvl w:ilvl="2">
      <w:start w:val="1"/>
      <w:numFmt w:val="decimal"/>
      <w:lvlText w:val="%1.%2.%3."/>
      <w:lvlJc w:val="left"/>
      <w:pPr>
        <w:tabs>
          <w:tab w:val="num" w:pos="720"/>
        </w:tabs>
        <w:ind w:left="720" w:hanging="720"/>
      </w:pPr>
      <w:rPr>
        <w:rFonts w:hint="default"/>
        <w:b w:val="0"/>
        <w:i w:val="0"/>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34D4163"/>
    <w:multiLevelType w:val="hybridMultilevel"/>
    <w:tmpl w:val="2A1A88B8"/>
    <w:lvl w:ilvl="0" w:tplc="9B741FC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F3D9D"/>
    <w:multiLevelType w:val="multilevel"/>
    <w:tmpl w:val="445CD64C"/>
    <w:lvl w:ilvl="0">
      <w:start w:val="4"/>
      <w:numFmt w:val="decimal"/>
      <w:lvlText w:val="%1."/>
      <w:lvlJc w:val="left"/>
      <w:pPr>
        <w:ind w:left="480" w:hanging="480"/>
      </w:pPr>
      <w:rPr>
        <w:rFonts w:hint="default"/>
        <w:i w:val="0"/>
        <w:iCs/>
      </w:rPr>
    </w:lvl>
    <w:lvl w:ilvl="1">
      <w:start w:val="16"/>
      <w:numFmt w:val="decimal"/>
      <w:lvlText w:val="%1.%2."/>
      <w:lvlJc w:val="left"/>
      <w:pPr>
        <w:ind w:left="1287" w:hanging="72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0C045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117F78"/>
    <w:multiLevelType w:val="multilevel"/>
    <w:tmpl w:val="FEA48942"/>
    <w:lvl w:ilvl="0">
      <w:start w:val="9"/>
      <w:numFmt w:val="decimal"/>
      <w:lvlText w:val="%1."/>
      <w:lvlJc w:val="left"/>
      <w:pPr>
        <w:ind w:left="480" w:hanging="480"/>
      </w:pPr>
      <w:rPr>
        <w:rFonts w:hint="default"/>
      </w:rPr>
    </w:lvl>
    <w:lvl w:ilvl="1">
      <w:start w:val="10"/>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5832" w:hanging="1800"/>
      </w:pPr>
      <w:rPr>
        <w:rFonts w:hint="default"/>
      </w:rPr>
    </w:lvl>
  </w:abstractNum>
  <w:abstractNum w:abstractNumId="6" w15:restartNumberingAfterBreak="0">
    <w:nsid w:val="15203430"/>
    <w:multiLevelType w:val="multilevel"/>
    <w:tmpl w:val="4852D592"/>
    <w:lvl w:ilvl="0">
      <w:start w:val="11"/>
      <w:numFmt w:val="decimal"/>
      <w:lvlText w:val="%1."/>
      <w:lvlJc w:val="left"/>
      <w:pPr>
        <w:ind w:left="480" w:hanging="480"/>
      </w:pPr>
      <w:rPr>
        <w:rFonts w:hint="default"/>
        <w:b w:val="0"/>
        <w:bCs/>
        <w:i w:val="0"/>
        <w:iCs/>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2F737BC6"/>
    <w:multiLevelType w:val="multilevel"/>
    <w:tmpl w:val="F38CC922"/>
    <w:lvl w:ilvl="0">
      <w:start w:val="4"/>
      <w:numFmt w:val="decimal"/>
      <w:lvlText w:val="%1."/>
      <w:lvlJc w:val="left"/>
      <w:pPr>
        <w:ind w:left="540" w:hanging="540"/>
      </w:pPr>
      <w:rPr>
        <w:rFonts w:hint="default"/>
        <w:b/>
        <w:bCs/>
        <w:i w:val="0"/>
        <w:iCs/>
      </w:rPr>
    </w:lvl>
    <w:lvl w:ilvl="1">
      <w:start w:val="1"/>
      <w:numFmt w:val="decimal"/>
      <w:lvlText w:val="%1.%2."/>
      <w:lvlJc w:val="left"/>
      <w:pPr>
        <w:ind w:left="1146" w:hanging="720"/>
      </w:pPr>
      <w:rPr>
        <w:rFonts w:hint="default"/>
        <w:b w:val="0"/>
        <w:bCs/>
        <w:i w:val="0"/>
        <w:iCs/>
      </w:rPr>
    </w:lvl>
    <w:lvl w:ilvl="2">
      <w:start w:val="1"/>
      <w:numFmt w:val="decimal"/>
      <w:lvlText w:val="%1.%2.%3."/>
      <w:lvlJc w:val="left"/>
      <w:pPr>
        <w:ind w:left="1286" w:hanging="720"/>
      </w:pPr>
      <w:rPr>
        <w:rFonts w:hint="default"/>
        <w:b w:val="0"/>
        <w:bCs/>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DFD4AB6"/>
    <w:multiLevelType w:val="hybridMultilevel"/>
    <w:tmpl w:val="89CCE25C"/>
    <w:lvl w:ilvl="0" w:tplc="7FB003C8">
      <w:start w:val="31"/>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B0868"/>
    <w:multiLevelType w:val="multilevel"/>
    <w:tmpl w:val="5EDC8F1E"/>
    <w:lvl w:ilvl="0">
      <w:start w:val="5"/>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4516236A"/>
    <w:multiLevelType w:val="multilevel"/>
    <w:tmpl w:val="DD3602D2"/>
    <w:lvl w:ilvl="0">
      <w:start w:val="7"/>
      <w:numFmt w:val="decimal"/>
      <w:lvlText w:val="%1."/>
      <w:lvlJc w:val="left"/>
      <w:pPr>
        <w:tabs>
          <w:tab w:val="num" w:pos="440"/>
        </w:tabs>
        <w:ind w:left="440" w:hanging="440"/>
      </w:pPr>
      <w:rPr>
        <w:rFonts w:hint="default"/>
        <w:sz w:val="28"/>
      </w:rPr>
    </w:lvl>
    <w:lvl w:ilvl="1">
      <w:start w:val="1"/>
      <w:numFmt w:val="decimal"/>
      <w:lvlText w:val="%1.%2."/>
      <w:lvlJc w:val="left"/>
      <w:pPr>
        <w:tabs>
          <w:tab w:val="num" w:pos="720"/>
        </w:tabs>
        <w:ind w:left="720" w:hanging="720"/>
      </w:pPr>
      <w:rPr>
        <w:rFonts w:hint="default"/>
        <w:b w:val="0"/>
        <w:i w:val="0"/>
        <w:sz w:val="28"/>
      </w:rPr>
    </w:lvl>
    <w:lvl w:ilvl="2">
      <w:start w:val="1"/>
      <w:numFmt w:val="decimal"/>
      <w:lvlText w:val="%1.%2.%3."/>
      <w:lvlJc w:val="left"/>
      <w:pPr>
        <w:tabs>
          <w:tab w:val="num" w:pos="720"/>
        </w:tabs>
        <w:ind w:left="720" w:hanging="720"/>
      </w:pPr>
      <w:rPr>
        <w:rFonts w:hint="default"/>
        <w:b w:val="0"/>
        <w:i w:val="0"/>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61E255B"/>
    <w:multiLevelType w:val="multilevel"/>
    <w:tmpl w:val="F696782A"/>
    <w:lvl w:ilvl="0">
      <w:start w:val="1"/>
      <w:numFmt w:val="decimal"/>
      <w:lvlText w:val="%1."/>
      <w:lvlJc w:val="left"/>
      <w:pPr>
        <w:tabs>
          <w:tab w:val="num" w:pos="504"/>
        </w:tabs>
        <w:ind w:left="504" w:hanging="504"/>
      </w:pPr>
      <w:rPr>
        <w:rFonts w:asciiTheme="minorHAnsi" w:hAnsiTheme="minorHAnsi" w:cstheme="minorHAnsi" w:hint="default"/>
        <w:b w:val="0"/>
        <w:bCs w:val="0"/>
        <w:i w:val="0"/>
      </w:rPr>
    </w:lvl>
    <w:lvl w:ilvl="1">
      <w:start w:val="1"/>
      <w:numFmt w:val="decimal"/>
      <w:lvlText w:val="%1.%2."/>
      <w:lvlJc w:val="left"/>
      <w:pPr>
        <w:tabs>
          <w:tab w:val="num" w:pos="862"/>
        </w:tabs>
        <w:ind w:left="862" w:hanging="720"/>
      </w:pPr>
      <w:rPr>
        <w:rFonts w:asciiTheme="minorHAnsi" w:hAnsiTheme="minorHAnsi" w:cstheme="minorHAnsi" w:hint="default"/>
        <w:b w:val="0"/>
        <w:bCs/>
        <w:i w:val="0"/>
      </w:rPr>
    </w:lvl>
    <w:lvl w:ilvl="2">
      <w:start w:val="1"/>
      <w:numFmt w:val="decimal"/>
      <w:lvlText w:val="%1.%2.%3."/>
      <w:lvlJc w:val="left"/>
      <w:pPr>
        <w:tabs>
          <w:tab w:val="num" w:pos="720"/>
        </w:tabs>
        <w:ind w:left="720" w:hanging="720"/>
      </w:pPr>
      <w:rPr>
        <w:rFonts w:asciiTheme="minorHAnsi" w:hAnsiTheme="minorHAnsi" w:cstheme="minorHAnsi" w:hint="default"/>
        <w:i w:val="0"/>
      </w:rPr>
    </w:lvl>
    <w:lvl w:ilvl="3">
      <w:start w:val="1"/>
      <w:numFmt w:val="decimal"/>
      <w:lvlText w:val="%1.%2.%3.%4."/>
      <w:lvlJc w:val="left"/>
      <w:pPr>
        <w:tabs>
          <w:tab w:val="num" w:pos="1080"/>
        </w:tabs>
        <w:ind w:left="1080" w:hanging="1080"/>
      </w:pPr>
      <w:rPr>
        <w:rFonts w:asciiTheme="minorHAnsi" w:hAnsiTheme="minorHAnsi" w:cstheme="minorHAnsi" w:hint="default"/>
        <w:i w:val="0"/>
      </w:rPr>
    </w:lvl>
    <w:lvl w:ilvl="4">
      <w:start w:val="1"/>
      <w:numFmt w:val="decimal"/>
      <w:lvlText w:val="%1.%2.%3.%4.%5."/>
      <w:lvlJc w:val="left"/>
      <w:pPr>
        <w:tabs>
          <w:tab w:val="num" w:pos="1440"/>
        </w:tabs>
        <w:ind w:left="1440" w:hanging="1440"/>
      </w:pPr>
      <w:rPr>
        <w:rFonts w:ascii="Times New Roman" w:hAnsi="Times New Roman" w:cs="Times New Roman" w:hint="default"/>
        <w:i w:val="0"/>
      </w:rPr>
    </w:lvl>
    <w:lvl w:ilvl="5">
      <w:start w:val="1"/>
      <w:numFmt w:val="decimal"/>
      <w:lvlText w:val="%1.%2.%3.%4.%5.%6."/>
      <w:lvlJc w:val="left"/>
      <w:pPr>
        <w:tabs>
          <w:tab w:val="num" w:pos="1440"/>
        </w:tabs>
        <w:ind w:left="1440" w:hanging="1440"/>
      </w:pPr>
      <w:rPr>
        <w:rFonts w:ascii="Times New Roman" w:hAnsi="Times New Roman" w:cs="Times New Roman" w:hint="default"/>
        <w:i w:val="0"/>
      </w:rPr>
    </w:lvl>
    <w:lvl w:ilvl="6">
      <w:start w:val="1"/>
      <w:numFmt w:val="decimal"/>
      <w:lvlText w:val="%1.%2.%3.%4.%5.%6.%7."/>
      <w:lvlJc w:val="left"/>
      <w:pPr>
        <w:tabs>
          <w:tab w:val="num" w:pos="1800"/>
        </w:tabs>
        <w:ind w:left="1800" w:hanging="1800"/>
      </w:pPr>
      <w:rPr>
        <w:rFonts w:ascii="Times New Roman" w:hAnsi="Times New Roman" w:cs="Times New Roman" w:hint="default"/>
        <w:i w:val="0"/>
      </w:rPr>
    </w:lvl>
    <w:lvl w:ilvl="7">
      <w:start w:val="1"/>
      <w:numFmt w:val="decimal"/>
      <w:lvlText w:val="%1.%2.%3.%4.%5.%6.%7.%8."/>
      <w:lvlJc w:val="left"/>
      <w:pPr>
        <w:tabs>
          <w:tab w:val="num" w:pos="2160"/>
        </w:tabs>
        <w:ind w:left="2160" w:hanging="2160"/>
      </w:pPr>
      <w:rPr>
        <w:rFonts w:ascii="Times New Roman" w:hAnsi="Times New Roman" w:cs="Times New Roman" w:hint="default"/>
        <w:i w:val="0"/>
      </w:rPr>
    </w:lvl>
    <w:lvl w:ilvl="8">
      <w:start w:val="1"/>
      <w:numFmt w:val="decimal"/>
      <w:lvlText w:val="%1.%2.%3.%4.%5.%6.%7.%8.%9."/>
      <w:lvlJc w:val="left"/>
      <w:pPr>
        <w:tabs>
          <w:tab w:val="num" w:pos="2160"/>
        </w:tabs>
        <w:ind w:left="2160" w:hanging="2160"/>
      </w:pPr>
      <w:rPr>
        <w:rFonts w:ascii="Times New Roman" w:hAnsi="Times New Roman" w:cs="Times New Roman" w:hint="default"/>
        <w:i w:val="0"/>
      </w:rPr>
    </w:lvl>
  </w:abstractNum>
  <w:abstractNum w:abstractNumId="12" w15:restartNumberingAfterBreak="0">
    <w:nsid w:val="5C21320A"/>
    <w:multiLevelType w:val="multilevel"/>
    <w:tmpl w:val="2A1A88B8"/>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524E80"/>
    <w:multiLevelType w:val="hybridMultilevel"/>
    <w:tmpl w:val="9364DB80"/>
    <w:lvl w:ilvl="0" w:tplc="31B8B2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C39F3"/>
    <w:multiLevelType w:val="multilevel"/>
    <w:tmpl w:val="DCA8B84A"/>
    <w:lvl w:ilvl="0">
      <w:start w:val="4"/>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6CF40B9E"/>
    <w:multiLevelType w:val="multilevel"/>
    <w:tmpl w:val="25B02038"/>
    <w:lvl w:ilvl="0">
      <w:start w:val="5"/>
      <w:numFmt w:val="decimal"/>
      <w:lvlText w:val="%1."/>
      <w:lvlJc w:val="left"/>
      <w:pPr>
        <w:tabs>
          <w:tab w:val="num" w:pos="564"/>
        </w:tabs>
        <w:ind w:left="564" w:hanging="564"/>
      </w:pPr>
      <w:rPr>
        <w:rFonts w:hint="default"/>
        <w:b/>
        <w:i w:val="0"/>
        <w:sz w:val="24"/>
      </w:rPr>
    </w:lvl>
    <w:lvl w:ilvl="1">
      <w:start w:val="1"/>
      <w:numFmt w:val="decimal"/>
      <w:lvlText w:val="%1.%2."/>
      <w:lvlJc w:val="left"/>
      <w:pPr>
        <w:tabs>
          <w:tab w:val="num" w:pos="564"/>
        </w:tabs>
        <w:ind w:left="564" w:hanging="564"/>
      </w:pPr>
      <w:rPr>
        <w:rFonts w:hint="default"/>
        <w:b w:val="0"/>
        <w:i w:val="0"/>
        <w:sz w:val="24"/>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16" w15:restartNumberingAfterBreak="0">
    <w:nsid w:val="6EF032BB"/>
    <w:multiLevelType w:val="hybridMultilevel"/>
    <w:tmpl w:val="003C4E68"/>
    <w:lvl w:ilvl="0" w:tplc="58F89BFE">
      <w:numFmt w:val="bullet"/>
      <w:lvlText w:val="-"/>
      <w:lvlJc w:val="left"/>
      <w:pPr>
        <w:ind w:left="1287" w:hanging="360"/>
      </w:pPr>
      <w:rPr>
        <w:rFonts w:ascii="Arial" w:eastAsia="Times New Roman" w:hAnsi="Arial" w:cs="Aria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738F0320"/>
    <w:multiLevelType w:val="multilevel"/>
    <w:tmpl w:val="2AE60A2E"/>
    <w:lvl w:ilvl="0">
      <w:start w:val="5"/>
      <w:numFmt w:val="decimal"/>
      <w:lvlText w:val="%1."/>
      <w:lvlJc w:val="left"/>
      <w:pPr>
        <w:ind w:left="360" w:hanging="360"/>
      </w:pPr>
      <w:rPr>
        <w:rFonts w:hint="default"/>
        <w:b/>
        <w:bCs/>
        <w:i w:val="0"/>
        <w:iCs/>
      </w:rPr>
    </w:lvl>
    <w:lvl w:ilvl="1">
      <w:start w:val="3"/>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95348619">
    <w:abstractNumId w:val="2"/>
  </w:num>
  <w:num w:numId="2" w16cid:durableId="1653874601">
    <w:abstractNumId w:val="8"/>
  </w:num>
  <w:num w:numId="3" w16cid:durableId="1435249678">
    <w:abstractNumId w:val="13"/>
  </w:num>
  <w:num w:numId="4" w16cid:durableId="1256792300">
    <w:abstractNumId w:val="12"/>
  </w:num>
  <w:num w:numId="5" w16cid:durableId="1021515751">
    <w:abstractNumId w:val="9"/>
  </w:num>
  <w:num w:numId="6" w16cid:durableId="716050715">
    <w:abstractNumId w:val="15"/>
  </w:num>
  <w:num w:numId="7" w16cid:durableId="1775898590">
    <w:abstractNumId w:val="10"/>
  </w:num>
  <w:num w:numId="8" w16cid:durableId="1861431419">
    <w:abstractNumId w:val="11"/>
  </w:num>
  <w:num w:numId="9" w16cid:durableId="344288168">
    <w:abstractNumId w:val="1"/>
  </w:num>
  <w:num w:numId="10" w16cid:durableId="1685402947">
    <w:abstractNumId w:val="5"/>
  </w:num>
  <w:num w:numId="11" w16cid:durableId="373773868">
    <w:abstractNumId w:val="6"/>
  </w:num>
  <w:num w:numId="12" w16cid:durableId="309940424">
    <w:abstractNumId w:val="14"/>
  </w:num>
  <w:num w:numId="13" w16cid:durableId="1099835660">
    <w:abstractNumId w:val="0"/>
  </w:num>
  <w:num w:numId="14" w16cid:durableId="2115006759">
    <w:abstractNumId w:val="7"/>
  </w:num>
  <w:num w:numId="15" w16cid:durableId="781532719">
    <w:abstractNumId w:val="3"/>
  </w:num>
  <w:num w:numId="16" w16cid:durableId="1319336359">
    <w:abstractNumId w:val="17"/>
  </w:num>
  <w:num w:numId="17" w16cid:durableId="1663120390">
    <w:abstractNumId w:val="4"/>
  </w:num>
  <w:num w:numId="18" w16cid:durableId="14601060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73"/>
    <w:rsid w:val="000117F6"/>
    <w:rsid w:val="00030AF5"/>
    <w:rsid w:val="00034528"/>
    <w:rsid w:val="0004233B"/>
    <w:rsid w:val="00067740"/>
    <w:rsid w:val="00072463"/>
    <w:rsid w:val="000967B0"/>
    <w:rsid w:val="000A09FF"/>
    <w:rsid w:val="000A0FC0"/>
    <w:rsid w:val="000A492A"/>
    <w:rsid w:val="000B2D77"/>
    <w:rsid w:val="000B70D9"/>
    <w:rsid w:val="000C4E78"/>
    <w:rsid w:val="000D150A"/>
    <w:rsid w:val="000D4FC2"/>
    <w:rsid w:val="000E24A5"/>
    <w:rsid w:val="000F4822"/>
    <w:rsid w:val="00102FDA"/>
    <w:rsid w:val="001052B3"/>
    <w:rsid w:val="001074F6"/>
    <w:rsid w:val="00120EFB"/>
    <w:rsid w:val="00124CFC"/>
    <w:rsid w:val="00135CA4"/>
    <w:rsid w:val="0014725C"/>
    <w:rsid w:val="00160944"/>
    <w:rsid w:val="0018452C"/>
    <w:rsid w:val="00184A56"/>
    <w:rsid w:val="001913C7"/>
    <w:rsid w:val="001A0680"/>
    <w:rsid w:val="001A612F"/>
    <w:rsid w:val="001C0B0A"/>
    <w:rsid w:val="001D1C1C"/>
    <w:rsid w:val="001E7A94"/>
    <w:rsid w:val="002127F0"/>
    <w:rsid w:val="002160A2"/>
    <w:rsid w:val="002362AB"/>
    <w:rsid w:val="002418E0"/>
    <w:rsid w:val="00257E47"/>
    <w:rsid w:val="002779F0"/>
    <w:rsid w:val="00292525"/>
    <w:rsid w:val="00297C7B"/>
    <w:rsid w:val="002A214B"/>
    <w:rsid w:val="002A6B1D"/>
    <w:rsid w:val="002D311C"/>
    <w:rsid w:val="002D7A28"/>
    <w:rsid w:val="002E74BE"/>
    <w:rsid w:val="002F18AA"/>
    <w:rsid w:val="00302F4B"/>
    <w:rsid w:val="00303E90"/>
    <w:rsid w:val="00305411"/>
    <w:rsid w:val="00334488"/>
    <w:rsid w:val="003406B5"/>
    <w:rsid w:val="00344AF7"/>
    <w:rsid w:val="00347FAB"/>
    <w:rsid w:val="003500DE"/>
    <w:rsid w:val="003543D9"/>
    <w:rsid w:val="003573DF"/>
    <w:rsid w:val="00373DAF"/>
    <w:rsid w:val="00373FD4"/>
    <w:rsid w:val="003B2AA9"/>
    <w:rsid w:val="003B6074"/>
    <w:rsid w:val="003E197E"/>
    <w:rsid w:val="003F53B6"/>
    <w:rsid w:val="00401021"/>
    <w:rsid w:val="00402E7B"/>
    <w:rsid w:val="00406C44"/>
    <w:rsid w:val="004103FF"/>
    <w:rsid w:val="0042351B"/>
    <w:rsid w:val="00433B69"/>
    <w:rsid w:val="004417D7"/>
    <w:rsid w:val="0044477D"/>
    <w:rsid w:val="00467F38"/>
    <w:rsid w:val="00475C46"/>
    <w:rsid w:val="00487C6B"/>
    <w:rsid w:val="00492287"/>
    <w:rsid w:val="004946A0"/>
    <w:rsid w:val="004A0426"/>
    <w:rsid w:val="004A22A4"/>
    <w:rsid w:val="004A35A0"/>
    <w:rsid w:val="004A5E10"/>
    <w:rsid w:val="004B4A9A"/>
    <w:rsid w:val="004C0E01"/>
    <w:rsid w:val="004D32D0"/>
    <w:rsid w:val="004D48BF"/>
    <w:rsid w:val="004D5C7F"/>
    <w:rsid w:val="004E4082"/>
    <w:rsid w:val="004E6E57"/>
    <w:rsid w:val="0050755C"/>
    <w:rsid w:val="0051474E"/>
    <w:rsid w:val="00523A58"/>
    <w:rsid w:val="0052407D"/>
    <w:rsid w:val="00533B3A"/>
    <w:rsid w:val="00534DF3"/>
    <w:rsid w:val="00542666"/>
    <w:rsid w:val="00546122"/>
    <w:rsid w:val="00550339"/>
    <w:rsid w:val="00575A50"/>
    <w:rsid w:val="005812AE"/>
    <w:rsid w:val="005926D5"/>
    <w:rsid w:val="005A0039"/>
    <w:rsid w:val="005B0519"/>
    <w:rsid w:val="005B56E6"/>
    <w:rsid w:val="005C0948"/>
    <w:rsid w:val="005C1BC8"/>
    <w:rsid w:val="005D21E1"/>
    <w:rsid w:val="005E1BAC"/>
    <w:rsid w:val="005F5CA8"/>
    <w:rsid w:val="00601D72"/>
    <w:rsid w:val="006151C0"/>
    <w:rsid w:val="00627009"/>
    <w:rsid w:val="00642044"/>
    <w:rsid w:val="00650434"/>
    <w:rsid w:val="006729DD"/>
    <w:rsid w:val="006748CF"/>
    <w:rsid w:val="00674913"/>
    <w:rsid w:val="00674EF9"/>
    <w:rsid w:val="00675B42"/>
    <w:rsid w:val="00677828"/>
    <w:rsid w:val="0068585E"/>
    <w:rsid w:val="00693273"/>
    <w:rsid w:val="006A106C"/>
    <w:rsid w:val="006A1144"/>
    <w:rsid w:val="006A1839"/>
    <w:rsid w:val="006A3EE5"/>
    <w:rsid w:val="006A4B64"/>
    <w:rsid w:val="006B12CF"/>
    <w:rsid w:val="006B40E1"/>
    <w:rsid w:val="006D2099"/>
    <w:rsid w:val="006F295C"/>
    <w:rsid w:val="006F7A8F"/>
    <w:rsid w:val="00700217"/>
    <w:rsid w:val="00702E6E"/>
    <w:rsid w:val="00705134"/>
    <w:rsid w:val="00720FAC"/>
    <w:rsid w:val="00731C8D"/>
    <w:rsid w:val="00743CF2"/>
    <w:rsid w:val="007447AD"/>
    <w:rsid w:val="007524B3"/>
    <w:rsid w:val="00757366"/>
    <w:rsid w:val="0076328D"/>
    <w:rsid w:val="007722B8"/>
    <w:rsid w:val="007739AC"/>
    <w:rsid w:val="007774E2"/>
    <w:rsid w:val="00783DF6"/>
    <w:rsid w:val="007859D2"/>
    <w:rsid w:val="00786D96"/>
    <w:rsid w:val="007967AF"/>
    <w:rsid w:val="007C4CF6"/>
    <w:rsid w:val="007D24E7"/>
    <w:rsid w:val="007E218F"/>
    <w:rsid w:val="007E2E0C"/>
    <w:rsid w:val="0082305E"/>
    <w:rsid w:val="00824985"/>
    <w:rsid w:val="008270DA"/>
    <w:rsid w:val="00845396"/>
    <w:rsid w:val="00846182"/>
    <w:rsid w:val="00850EC4"/>
    <w:rsid w:val="00856FA8"/>
    <w:rsid w:val="0087730F"/>
    <w:rsid w:val="00886CF5"/>
    <w:rsid w:val="0089284B"/>
    <w:rsid w:val="008A5FE8"/>
    <w:rsid w:val="008C4983"/>
    <w:rsid w:val="008C7554"/>
    <w:rsid w:val="008D1913"/>
    <w:rsid w:val="008E0384"/>
    <w:rsid w:val="008E252D"/>
    <w:rsid w:val="008F23C1"/>
    <w:rsid w:val="008F4AEE"/>
    <w:rsid w:val="00900EC0"/>
    <w:rsid w:val="00901195"/>
    <w:rsid w:val="0090775E"/>
    <w:rsid w:val="0091030E"/>
    <w:rsid w:val="00910879"/>
    <w:rsid w:val="00922C04"/>
    <w:rsid w:val="00926B97"/>
    <w:rsid w:val="00926E3A"/>
    <w:rsid w:val="009273B1"/>
    <w:rsid w:val="00931190"/>
    <w:rsid w:val="00933CCF"/>
    <w:rsid w:val="00935B49"/>
    <w:rsid w:val="009445C4"/>
    <w:rsid w:val="009665F6"/>
    <w:rsid w:val="00971969"/>
    <w:rsid w:val="0099699D"/>
    <w:rsid w:val="009A3DA3"/>
    <w:rsid w:val="009A6241"/>
    <w:rsid w:val="009A6934"/>
    <w:rsid w:val="009C3D98"/>
    <w:rsid w:val="009D1131"/>
    <w:rsid w:val="009D3D5E"/>
    <w:rsid w:val="009F3AF4"/>
    <w:rsid w:val="009F68DD"/>
    <w:rsid w:val="009F7334"/>
    <w:rsid w:val="00A00A70"/>
    <w:rsid w:val="00A23FD5"/>
    <w:rsid w:val="00A25FFE"/>
    <w:rsid w:val="00A31880"/>
    <w:rsid w:val="00A537DE"/>
    <w:rsid w:val="00A66790"/>
    <w:rsid w:val="00A8018A"/>
    <w:rsid w:val="00A838A2"/>
    <w:rsid w:val="00A85C10"/>
    <w:rsid w:val="00A9317C"/>
    <w:rsid w:val="00A975BE"/>
    <w:rsid w:val="00A97F63"/>
    <w:rsid w:val="00AA50E0"/>
    <w:rsid w:val="00AB54AE"/>
    <w:rsid w:val="00AB7AC8"/>
    <w:rsid w:val="00AD3614"/>
    <w:rsid w:val="00AE1359"/>
    <w:rsid w:val="00AE3D1A"/>
    <w:rsid w:val="00AF2992"/>
    <w:rsid w:val="00AF56CE"/>
    <w:rsid w:val="00B12308"/>
    <w:rsid w:val="00B22A87"/>
    <w:rsid w:val="00B32323"/>
    <w:rsid w:val="00B52464"/>
    <w:rsid w:val="00B52E30"/>
    <w:rsid w:val="00B65822"/>
    <w:rsid w:val="00B71126"/>
    <w:rsid w:val="00B74CEE"/>
    <w:rsid w:val="00B85344"/>
    <w:rsid w:val="00BA0670"/>
    <w:rsid w:val="00BA439D"/>
    <w:rsid w:val="00BB6E4F"/>
    <w:rsid w:val="00BC2738"/>
    <w:rsid w:val="00BC52F7"/>
    <w:rsid w:val="00BD35D3"/>
    <w:rsid w:val="00BD77B7"/>
    <w:rsid w:val="00C05609"/>
    <w:rsid w:val="00C075CB"/>
    <w:rsid w:val="00C1115E"/>
    <w:rsid w:val="00C161CF"/>
    <w:rsid w:val="00C52EF7"/>
    <w:rsid w:val="00C5362A"/>
    <w:rsid w:val="00C560B1"/>
    <w:rsid w:val="00C613ED"/>
    <w:rsid w:val="00C914BC"/>
    <w:rsid w:val="00C92F55"/>
    <w:rsid w:val="00CA4D0B"/>
    <w:rsid w:val="00CA6F3F"/>
    <w:rsid w:val="00CC1FC5"/>
    <w:rsid w:val="00CC27FB"/>
    <w:rsid w:val="00CC2F1F"/>
    <w:rsid w:val="00CD478E"/>
    <w:rsid w:val="00CE4D84"/>
    <w:rsid w:val="00CF03E1"/>
    <w:rsid w:val="00D00DE6"/>
    <w:rsid w:val="00D10585"/>
    <w:rsid w:val="00D11536"/>
    <w:rsid w:val="00D11784"/>
    <w:rsid w:val="00D25A88"/>
    <w:rsid w:val="00D25C69"/>
    <w:rsid w:val="00D40B31"/>
    <w:rsid w:val="00D40C16"/>
    <w:rsid w:val="00D44FB7"/>
    <w:rsid w:val="00D62EC3"/>
    <w:rsid w:val="00D641EB"/>
    <w:rsid w:val="00D6481D"/>
    <w:rsid w:val="00D87F6F"/>
    <w:rsid w:val="00D9172E"/>
    <w:rsid w:val="00DA2A19"/>
    <w:rsid w:val="00DA3A22"/>
    <w:rsid w:val="00DA6821"/>
    <w:rsid w:val="00DA72AA"/>
    <w:rsid w:val="00DB6943"/>
    <w:rsid w:val="00DD0957"/>
    <w:rsid w:val="00DD5C06"/>
    <w:rsid w:val="00DE2B18"/>
    <w:rsid w:val="00DE6C6F"/>
    <w:rsid w:val="00DE7B85"/>
    <w:rsid w:val="00DF25B8"/>
    <w:rsid w:val="00DF28C8"/>
    <w:rsid w:val="00E01733"/>
    <w:rsid w:val="00E130D1"/>
    <w:rsid w:val="00E30589"/>
    <w:rsid w:val="00E31008"/>
    <w:rsid w:val="00E3141F"/>
    <w:rsid w:val="00E318C6"/>
    <w:rsid w:val="00E4314D"/>
    <w:rsid w:val="00E43A17"/>
    <w:rsid w:val="00E537C6"/>
    <w:rsid w:val="00E810A5"/>
    <w:rsid w:val="00E84E99"/>
    <w:rsid w:val="00E94C0F"/>
    <w:rsid w:val="00E97531"/>
    <w:rsid w:val="00EA77A2"/>
    <w:rsid w:val="00EB0373"/>
    <w:rsid w:val="00EC4B49"/>
    <w:rsid w:val="00EC589F"/>
    <w:rsid w:val="00F00CD6"/>
    <w:rsid w:val="00F02F8D"/>
    <w:rsid w:val="00F0582C"/>
    <w:rsid w:val="00F30F7C"/>
    <w:rsid w:val="00F319CD"/>
    <w:rsid w:val="00F32C56"/>
    <w:rsid w:val="00F33B9D"/>
    <w:rsid w:val="00F40C75"/>
    <w:rsid w:val="00F56741"/>
    <w:rsid w:val="00F60A77"/>
    <w:rsid w:val="00F83F3C"/>
    <w:rsid w:val="00F93412"/>
    <w:rsid w:val="00F9765F"/>
    <w:rsid w:val="00FA0016"/>
    <w:rsid w:val="00FA222C"/>
    <w:rsid w:val="00FA58C6"/>
    <w:rsid w:val="00FB51CF"/>
    <w:rsid w:val="00FB73FF"/>
    <w:rsid w:val="00FD33BA"/>
    <w:rsid w:val="00FD6C65"/>
    <w:rsid w:val="00FF3AAC"/>
    <w:rsid w:val="00FF42F2"/>
    <w:rsid w:val="00FF7A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45B80"/>
  <w15:chartTrackingRefBased/>
  <w15:docId w15:val="{CAA82D8C-22B8-43DA-8333-BE9460A9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2F7"/>
    <w:pPr>
      <w:widowControl w:val="0"/>
      <w:autoSpaceDE w:val="0"/>
      <w:autoSpaceDN w:val="0"/>
      <w:adjustRightInd w:val="0"/>
    </w:pPr>
    <w:rPr>
      <w:rFonts w:asciiTheme="minorHAnsi" w:hAnsiTheme="minorHAnsi"/>
      <w:sz w:val="24"/>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hd w:val="clear" w:color="auto" w:fill="FFFFFF"/>
      <w:ind w:left="24" w:right="10" w:firstLine="533"/>
      <w:jc w:val="both"/>
    </w:pPr>
    <w:rPr>
      <w:color w:val="000000"/>
      <w:sz w:val="28"/>
      <w:szCs w:val="18"/>
    </w:rPr>
  </w:style>
  <w:style w:type="paragraph" w:styleId="Title">
    <w:name w:val="Title"/>
    <w:basedOn w:val="Normal"/>
    <w:qFormat/>
    <w:pPr>
      <w:shd w:val="clear" w:color="auto" w:fill="FFFFFF"/>
      <w:ind w:right="86"/>
      <w:jc w:val="center"/>
    </w:pPr>
    <w:rPr>
      <w:color w:val="000000"/>
      <w:sz w:val="28"/>
      <w:szCs w:val="18"/>
    </w:rPr>
  </w:style>
  <w:style w:type="paragraph" w:styleId="Footer">
    <w:name w:val="footer"/>
    <w:basedOn w:val="Normal"/>
    <w:link w:val="FooterChar"/>
    <w:uiPriority w:val="99"/>
    <w:pPr>
      <w:tabs>
        <w:tab w:val="center" w:pos="4677"/>
        <w:tab w:val="right" w:pos="9355"/>
      </w:tabs>
    </w:pPr>
  </w:style>
  <w:style w:type="character" w:styleId="PageNumber">
    <w:name w:val="page number"/>
    <w:basedOn w:val="DefaultParagraphFont"/>
    <w:semiHidden/>
  </w:style>
  <w:style w:type="paragraph" w:styleId="BodyText2">
    <w:name w:val="Body Text 2"/>
    <w:basedOn w:val="Normal"/>
    <w:semiHidden/>
    <w:pPr>
      <w:shd w:val="clear" w:color="auto" w:fill="FFFFFF"/>
      <w:spacing w:before="5" w:line="312" w:lineRule="auto"/>
      <w:ind w:right="43"/>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Revision">
    <w:name w:val="Revision"/>
    <w:hidden/>
    <w:uiPriority w:val="99"/>
    <w:semiHidden/>
    <w:rsid w:val="00922C04"/>
    <w:rPr>
      <w:lang w:val="en-US" w:eastAsia="en-US"/>
    </w:rPr>
  </w:style>
  <w:style w:type="character" w:styleId="Hyperlink">
    <w:name w:val="Hyperlink"/>
    <w:uiPriority w:val="99"/>
    <w:unhideWhenUsed/>
    <w:rsid w:val="002A214B"/>
    <w:rPr>
      <w:color w:val="0563C1"/>
      <w:u w:val="single"/>
    </w:rPr>
  </w:style>
  <w:style w:type="character" w:styleId="UnresolvedMention">
    <w:name w:val="Unresolved Mention"/>
    <w:uiPriority w:val="99"/>
    <w:semiHidden/>
    <w:unhideWhenUsed/>
    <w:rsid w:val="002A214B"/>
    <w:rPr>
      <w:color w:val="605E5C"/>
      <w:shd w:val="clear" w:color="auto" w:fill="E1DFDD"/>
    </w:rPr>
  </w:style>
  <w:style w:type="character" w:customStyle="1" w:styleId="HeaderChar">
    <w:name w:val="Header Char"/>
    <w:link w:val="Header"/>
    <w:uiPriority w:val="99"/>
    <w:rsid w:val="00F60A77"/>
    <w:rPr>
      <w:lang w:eastAsia="en-US"/>
    </w:rPr>
  </w:style>
  <w:style w:type="paragraph" w:styleId="EndnoteText">
    <w:name w:val="endnote text"/>
    <w:basedOn w:val="Normal"/>
    <w:link w:val="EndnoteTextChar"/>
    <w:uiPriority w:val="99"/>
    <w:semiHidden/>
    <w:unhideWhenUsed/>
    <w:rsid w:val="00124CFC"/>
  </w:style>
  <w:style w:type="character" w:customStyle="1" w:styleId="EndnoteTextChar">
    <w:name w:val="Endnote Text Char"/>
    <w:link w:val="EndnoteText"/>
    <w:uiPriority w:val="99"/>
    <w:semiHidden/>
    <w:rsid w:val="00124CFC"/>
    <w:rPr>
      <w:lang w:eastAsia="en-US"/>
    </w:rPr>
  </w:style>
  <w:style w:type="character" w:styleId="EndnoteReference">
    <w:name w:val="endnote reference"/>
    <w:uiPriority w:val="99"/>
    <w:semiHidden/>
    <w:unhideWhenUsed/>
    <w:rsid w:val="00124CFC"/>
    <w:rPr>
      <w:vertAlign w:val="superscript"/>
    </w:rPr>
  </w:style>
  <w:style w:type="paragraph" w:styleId="FootnoteText">
    <w:name w:val="footnote text"/>
    <w:basedOn w:val="Normal"/>
    <w:link w:val="FootnoteTextChar"/>
    <w:uiPriority w:val="99"/>
    <w:semiHidden/>
    <w:unhideWhenUsed/>
    <w:rsid w:val="00124CFC"/>
  </w:style>
  <w:style w:type="character" w:customStyle="1" w:styleId="FootnoteTextChar">
    <w:name w:val="Footnote Text Char"/>
    <w:link w:val="FootnoteText"/>
    <w:uiPriority w:val="99"/>
    <w:semiHidden/>
    <w:rsid w:val="00124CFC"/>
    <w:rPr>
      <w:lang w:eastAsia="en-US"/>
    </w:rPr>
  </w:style>
  <w:style w:type="character" w:styleId="FootnoteReference">
    <w:name w:val="footnote reference"/>
    <w:uiPriority w:val="99"/>
    <w:semiHidden/>
    <w:unhideWhenUsed/>
    <w:rsid w:val="00124CFC"/>
    <w:rPr>
      <w:vertAlign w:val="superscript"/>
    </w:rPr>
  </w:style>
  <w:style w:type="paragraph" w:styleId="ListParagraph">
    <w:name w:val="List Paragraph"/>
    <w:basedOn w:val="Normal"/>
    <w:uiPriority w:val="34"/>
    <w:qFormat/>
    <w:rsid w:val="00A66790"/>
    <w:pPr>
      <w:ind w:left="720"/>
      <w:contextualSpacing/>
    </w:pPr>
  </w:style>
  <w:style w:type="table" w:styleId="TableGrid">
    <w:name w:val="Table Grid"/>
    <w:basedOn w:val="TableNormal"/>
    <w:uiPriority w:val="39"/>
    <w:rsid w:val="00A8018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01195"/>
    <w:rPr>
      <w:rFonts w:asciiTheme="minorHAnsi" w:hAnsi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kini@ldz.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dz.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dz.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9F114-52B3-4A59-B819-36236B0FF7C2}">
  <ds:schemaRefs>
    <ds:schemaRef ds:uri="http://schemas.openxmlformats.org/officeDocument/2006/bibliography"/>
  </ds:schemaRefs>
</ds:datastoreItem>
</file>

<file path=customXml/itemProps2.xml><?xml version="1.0" encoding="utf-8"?>
<ds:datastoreItem xmlns:ds="http://schemas.openxmlformats.org/officeDocument/2006/customXml" ds:itemID="{8B1ED32E-E51D-4412-AFE7-3264696A6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C896D7-C4C4-4927-9F0A-4EF93E9AC939}">
  <ds:schemaRefs>
    <ds:schemaRef ds:uri="http://schemas.microsoft.com/sharepoint/v3/contenttype/forms"/>
  </ds:schemaRefs>
</ds:datastoreItem>
</file>

<file path=customXml/itemProps4.xml><?xml version="1.0" encoding="utf-8"?>
<ds:datastoreItem xmlns:ds="http://schemas.openxmlformats.org/officeDocument/2006/customXml" ds:itemID="{BEA463CD-9BD7-4543-86C0-9AA1F9F5D3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1980</Words>
  <Characters>11287</Characters>
  <Application>Microsoft Office Word</Application>
  <DocSecurity>0</DocSecurity>
  <Lines>94</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APSTIPRINĀTA</vt:lpstr>
      <vt:lpstr>APSTIPRINĀTA</vt:lpstr>
    </vt:vector>
  </TitlesOfParts>
  <Company>Va/s "LDz"</Company>
  <LinksUpToDate>false</LinksUpToDate>
  <CharactersWithSpaces>13241</CharactersWithSpaces>
  <SharedDoc>false</SharedDoc>
  <HLinks>
    <vt:vector size="30" baseType="variant">
      <vt:variant>
        <vt:i4>6881365</vt:i4>
      </vt:variant>
      <vt:variant>
        <vt:i4>12</vt:i4>
      </vt:variant>
      <vt:variant>
        <vt:i4>0</vt:i4>
      </vt:variant>
      <vt:variant>
        <vt:i4>5</vt:i4>
      </vt:variant>
      <vt:variant>
        <vt:lpwstr>mailto:rekini@ldz.lv</vt:lpwstr>
      </vt:variant>
      <vt:variant>
        <vt:lpwstr/>
      </vt:variant>
      <vt:variant>
        <vt:i4>1507445</vt:i4>
      </vt:variant>
      <vt:variant>
        <vt:i4>9</vt:i4>
      </vt:variant>
      <vt:variant>
        <vt:i4>0</vt:i4>
      </vt:variant>
      <vt:variant>
        <vt:i4>5</vt:i4>
      </vt:variant>
      <vt:variant>
        <vt:lpwstr>mailto:ldz.atlauja@ldz.lv</vt:lpwstr>
      </vt:variant>
      <vt:variant>
        <vt:lpwstr/>
      </vt:variant>
      <vt:variant>
        <vt:i4>6357085</vt:i4>
      </vt:variant>
      <vt:variant>
        <vt:i4>6</vt:i4>
      </vt:variant>
      <vt:variant>
        <vt:i4>0</vt:i4>
      </vt:variant>
      <vt:variant>
        <vt:i4>5</vt:i4>
      </vt:variant>
      <vt:variant>
        <vt:lpwstr>mailto:atlaujadarbiem@ldz.lv</vt:lpwstr>
      </vt:variant>
      <vt:variant>
        <vt:lpwstr/>
      </vt:variant>
      <vt:variant>
        <vt:i4>8257644</vt:i4>
      </vt:variant>
      <vt:variant>
        <vt:i4>3</vt:i4>
      </vt:variant>
      <vt:variant>
        <vt:i4>0</vt:i4>
      </vt:variant>
      <vt:variant>
        <vt:i4>5</vt:i4>
      </vt:variant>
      <vt:variant>
        <vt:lpwstr>http://www.ldz.lv/</vt:lpwstr>
      </vt:variant>
      <vt:variant>
        <vt:lpwstr/>
      </vt:variant>
      <vt:variant>
        <vt:i4>8257644</vt:i4>
      </vt:variant>
      <vt:variant>
        <vt:i4>0</vt:i4>
      </vt:variant>
      <vt:variant>
        <vt:i4>0</vt:i4>
      </vt:variant>
      <vt:variant>
        <vt:i4>5</vt:i4>
      </vt:variant>
      <vt:variant>
        <vt:lpwstr>http://www.ldz.lv/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APSTIPRINĀTA</dc:title>
  <dc:subject/>
  <dc:creator>lubovab</dc:creator>
  <cp:keywords/>
  <dc:description/>
  <cp:lastModifiedBy>Agnese Līcīte</cp:lastModifiedBy>
  <cp:revision>2</cp:revision>
  <cp:lastPrinted>2010-10-19T10:35:00Z</cp:lastPrinted>
  <dcterms:created xsi:type="dcterms:W3CDTF">2024-09-26T12:53:00Z</dcterms:created>
  <dcterms:modified xsi:type="dcterms:W3CDTF">2024-09-26T12:53:00Z</dcterms:modified>
</cp:coreProperties>
</file>