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29D7" w14:textId="5420A770" w:rsidR="005A0ABF" w:rsidRDefault="005A0ABF" w:rsidP="006D21E0">
      <w:pPr>
        <w:spacing w:after="0" w:line="240" w:lineRule="auto"/>
        <w:jc w:val="center"/>
        <w:rPr>
          <w:rFonts w:ascii="Arial" w:hAnsi="Arial" w:cs="Arial"/>
          <w:b/>
          <w:bCs/>
          <w:sz w:val="20"/>
          <w:szCs w:val="20"/>
        </w:rPr>
      </w:pPr>
      <w:r w:rsidRPr="00560DF0">
        <w:rPr>
          <w:rFonts w:ascii="Arial" w:hAnsi="Arial" w:cs="Arial"/>
          <w:b/>
          <w:bCs/>
          <w:sz w:val="20"/>
          <w:szCs w:val="20"/>
        </w:rPr>
        <w:t xml:space="preserve">Uzmanību! </w:t>
      </w:r>
      <w:r w:rsidR="00A72241" w:rsidRPr="00560DF0">
        <w:rPr>
          <w:rFonts w:ascii="Arial" w:hAnsi="Arial" w:cs="Arial"/>
          <w:b/>
          <w:bCs/>
          <w:sz w:val="20"/>
          <w:szCs w:val="20"/>
        </w:rPr>
        <w:t xml:space="preserve">Aktivizējušies krāpnieki, kas uzdodas </w:t>
      </w:r>
      <w:r w:rsidR="005E015C" w:rsidRPr="00560DF0">
        <w:rPr>
          <w:rFonts w:ascii="Arial" w:hAnsi="Arial" w:cs="Arial"/>
          <w:b/>
          <w:bCs/>
          <w:sz w:val="20"/>
          <w:szCs w:val="20"/>
        </w:rPr>
        <w:t xml:space="preserve">par </w:t>
      </w:r>
      <w:r w:rsidR="005E015C" w:rsidRPr="00560DF0">
        <w:rPr>
          <w:rFonts w:ascii="Arial" w:hAnsi="Arial" w:cs="Arial"/>
          <w:b/>
          <w:bCs/>
          <w:color w:val="212529"/>
          <w:sz w:val="20"/>
          <w:szCs w:val="20"/>
        </w:rPr>
        <w:t>elektroenerģijas tirgotājie</w:t>
      </w:r>
      <w:r w:rsidR="00BE4745" w:rsidRPr="00560DF0">
        <w:rPr>
          <w:rFonts w:ascii="Arial" w:hAnsi="Arial" w:cs="Arial"/>
          <w:b/>
          <w:bCs/>
          <w:color w:val="212529"/>
          <w:sz w:val="20"/>
          <w:szCs w:val="20"/>
        </w:rPr>
        <w:t>m</w:t>
      </w:r>
      <w:r w:rsidR="00A72241" w:rsidRPr="00560DF0">
        <w:rPr>
          <w:rFonts w:ascii="Arial" w:hAnsi="Arial" w:cs="Arial"/>
          <w:b/>
          <w:bCs/>
          <w:sz w:val="20"/>
          <w:szCs w:val="20"/>
        </w:rPr>
        <w:t>!</w:t>
      </w:r>
    </w:p>
    <w:p w14:paraId="11176954" w14:textId="77777777" w:rsidR="006D21E0" w:rsidRPr="00560DF0" w:rsidRDefault="006D21E0" w:rsidP="006D21E0">
      <w:pPr>
        <w:spacing w:after="0" w:line="240" w:lineRule="auto"/>
        <w:jc w:val="center"/>
        <w:rPr>
          <w:rFonts w:ascii="Arial" w:hAnsi="Arial" w:cs="Arial"/>
          <w:b/>
          <w:bCs/>
          <w:sz w:val="20"/>
          <w:szCs w:val="20"/>
        </w:rPr>
      </w:pPr>
    </w:p>
    <w:p w14:paraId="743D56E3" w14:textId="47334147" w:rsidR="00420204" w:rsidRDefault="00E37615" w:rsidP="006D21E0">
      <w:pPr>
        <w:spacing w:after="0" w:line="240" w:lineRule="auto"/>
        <w:jc w:val="both"/>
        <w:rPr>
          <w:rFonts w:ascii="Arial" w:hAnsi="Arial" w:cs="Arial"/>
          <w:sz w:val="20"/>
          <w:szCs w:val="20"/>
        </w:rPr>
      </w:pPr>
      <w:r w:rsidRPr="00560DF0">
        <w:rPr>
          <w:rFonts w:ascii="Arial" w:hAnsi="Arial" w:cs="Arial"/>
          <w:sz w:val="20"/>
          <w:szCs w:val="20"/>
        </w:rPr>
        <w:t>Klimata un enerģētikas ministrija (KEM) informē, ka š</w:t>
      </w:r>
      <w:r w:rsidR="007F65A8" w:rsidRPr="00560DF0">
        <w:rPr>
          <w:rFonts w:ascii="Arial" w:hAnsi="Arial" w:cs="Arial"/>
          <w:sz w:val="20"/>
          <w:szCs w:val="20"/>
        </w:rPr>
        <w:t>ī gada 8.</w:t>
      </w:r>
      <w:r w:rsidR="006D21E0">
        <w:rPr>
          <w:rFonts w:ascii="Arial" w:hAnsi="Arial" w:cs="Arial"/>
          <w:sz w:val="20"/>
          <w:szCs w:val="20"/>
        </w:rPr>
        <w:t xml:space="preserve"> un </w:t>
      </w:r>
      <w:r w:rsidR="007F65A8" w:rsidRPr="00560DF0">
        <w:rPr>
          <w:rFonts w:ascii="Arial" w:hAnsi="Arial" w:cs="Arial"/>
          <w:sz w:val="20"/>
          <w:szCs w:val="20"/>
        </w:rPr>
        <w:t xml:space="preserve">9. februārī Baltijas valstis atvienosies no Krievijas energosistēmas un pievienosies kopējam Eiropas </w:t>
      </w:r>
      <w:proofErr w:type="spellStart"/>
      <w:r w:rsidR="007F65A8" w:rsidRPr="00560DF0">
        <w:rPr>
          <w:rFonts w:ascii="Arial" w:hAnsi="Arial" w:cs="Arial"/>
          <w:sz w:val="20"/>
          <w:szCs w:val="20"/>
        </w:rPr>
        <w:t>energotīklam</w:t>
      </w:r>
      <w:proofErr w:type="spellEnd"/>
      <w:r w:rsidR="007F65A8" w:rsidRPr="00560DF0">
        <w:rPr>
          <w:rFonts w:ascii="Arial" w:hAnsi="Arial" w:cs="Arial"/>
          <w:sz w:val="20"/>
          <w:szCs w:val="20"/>
        </w:rPr>
        <w:t xml:space="preserve">. Šis ir vērienīgākais </w:t>
      </w:r>
      <w:proofErr w:type="spellStart"/>
      <w:r w:rsidR="007F65A8" w:rsidRPr="00560DF0">
        <w:rPr>
          <w:rFonts w:ascii="Arial" w:hAnsi="Arial" w:cs="Arial"/>
          <w:sz w:val="20"/>
          <w:szCs w:val="20"/>
        </w:rPr>
        <w:t>energoneatkarības</w:t>
      </w:r>
      <w:proofErr w:type="spellEnd"/>
      <w:r w:rsidR="007F65A8" w:rsidRPr="00560DF0">
        <w:rPr>
          <w:rFonts w:ascii="Arial" w:hAnsi="Arial" w:cs="Arial"/>
          <w:sz w:val="20"/>
          <w:szCs w:val="20"/>
        </w:rPr>
        <w:t xml:space="preserve"> un reģiona drošības projekts, ko kopīgi īsteno elektroenerģijas pārvades sistēmas operatori no Latvijas, Igaunijas un Lietuvas.</w:t>
      </w:r>
    </w:p>
    <w:p w14:paraId="7A601D1A" w14:textId="77777777" w:rsidR="006D21E0" w:rsidRPr="00560DF0" w:rsidRDefault="006D21E0" w:rsidP="006D21E0">
      <w:pPr>
        <w:spacing w:after="0" w:line="240" w:lineRule="auto"/>
        <w:jc w:val="both"/>
        <w:rPr>
          <w:rFonts w:ascii="Arial" w:hAnsi="Arial" w:cs="Arial"/>
          <w:sz w:val="20"/>
          <w:szCs w:val="20"/>
        </w:rPr>
      </w:pPr>
    </w:p>
    <w:p w14:paraId="06E6D6E4" w14:textId="3027F555" w:rsidR="00BE4745" w:rsidRDefault="00BE4745" w:rsidP="006D21E0">
      <w:pPr>
        <w:spacing w:after="0" w:line="240" w:lineRule="auto"/>
        <w:jc w:val="both"/>
        <w:rPr>
          <w:rFonts w:ascii="Arial" w:hAnsi="Arial" w:cs="Arial"/>
          <w:sz w:val="20"/>
          <w:szCs w:val="20"/>
        </w:rPr>
      </w:pPr>
      <w:r w:rsidRPr="00560DF0">
        <w:rPr>
          <w:rFonts w:ascii="Arial" w:hAnsi="Arial" w:cs="Arial"/>
          <w:sz w:val="20"/>
          <w:szCs w:val="20"/>
        </w:rPr>
        <w:t xml:space="preserve">Jau tagad, saistībā ar gaidāmo sinhronizāciju, Igaunijas iedzīvotāji saņem krāpnieciska rakstura telefona zvanus. Arvien biežāk sastopami gadījumi, kad persona krievu valodā uzrunā elektroenerģijas tirgotāja  klientus, uzdodoties par elektroenerģijas tirgotāja oficiālo pārstāvi. Telefona sarunas laikā klienti tiek informēti, ka saistībā ar gaidāmo sinhronizāciju nepieciešams savā mājoklī nomainīt elektroenerģijas skaitītāju. Krāpnieciskos nolūkos personai tiek lūgts veikt autentifikāciju savā internetbankā ar </w:t>
      </w:r>
      <w:proofErr w:type="spellStart"/>
      <w:r w:rsidRPr="00560DF0">
        <w:rPr>
          <w:rFonts w:ascii="Arial" w:hAnsi="Arial" w:cs="Arial"/>
          <w:sz w:val="20"/>
          <w:szCs w:val="20"/>
        </w:rPr>
        <w:t>Smart</w:t>
      </w:r>
      <w:proofErr w:type="spellEnd"/>
      <w:r w:rsidRPr="00560DF0">
        <w:rPr>
          <w:rFonts w:ascii="Arial" w:hAnsi="Arial" w:cs="Arial"/>
          <w:sz w:val="20"/>
          <w:szCs w:val="20"/>
        </w:rPr>
        <w:t>-ID, tādējādi piekļūstot personu datiem.</w:t>
      </w:r>
    </w:p>
    <w:p w14:paraId="1FD06BEF" w14:textId="77777777" w:rsidR="006D21E0" w:rsidRPr="00560DF0" w:rsidRDefault="006D21E0" w:rsidP="006D21E0">
      <w:pPr>
        <w:spacing w:after="0" w:line="240" w:lineRule="auto"/>
        <w:jc w:val="both"/>
        <w:rPr>
          <w:rFonts w:ascii="Arial" w:hAnsi="Arial" w:cs="Arial"/>
          <w:sz w:val="20"/>
          <w:szCs w:val="20"/>
        </w:rPr>
      </w:pPr>
    </w:p>
    <w:p w14:paraId="65E31F55" w14:textId="7EC52A11" w:rsidR="00053238" w:rsidRPr="006D21E0" w:rsidRDefault="009B15DB" w:rsidP="006D21E0">
      <w:pPr>
        <w:spacing w:after="0" w:line="240" w:lineRule="auto"/>
        <w:jc w:val="both"/>
        <w:rPr>
          <w:rFonts w:ascii="Arial" w:hAnsi="Arial" w:cs="Arial"/>
          <w:sz w:val="20"/>
          <w:szCs w:val="20"/>
        </w:rPr>
      </w:pPr>
      <w:proofErr w:type="spellStart"/>
      <w:r>
        <w:rPr>
          <w:rFonts w:ascii="Arial" w:hAnsi="Arial" w:cs="Arial"/>
          <w:sz w:val="20"/>
          <w:szCs w:val="20"/>
        </w:rPr>
        <w:t>LDz</w:t>
      </w:r>
      <w:proofErr w:type="spellEnd"/>
      <w:r>
        <w:rPr>
          <w:rFonts w:ascii="Arial" w:hAnsi="Arial" w:cs="Arial"/>
          <w:sz w:val="20"/>
          <w:szCs w:val="20"/>
        </w:rPr>
        <w:t xml:space="preserve"> aicina</w:t>
      </w:r>
      <w:r w:rsidR="00AF07CF">
        <w:rPr>
          <w:rFonts w:ascii="Arial" w:hAnsi="Arial" w:cs="Arial"/>
          <w:sz w:val="20"/>
          <w:szCs w:val="20"/>
        </w:rPr>
        <w:t xml:space="preserve"> savus</w:t>
      </w:r>
      <w:r>
        <w:rPr>
          <w:rFonts w:ascii="Arial" w:hAnsi="Arial" w:cs="Arial"/>
          <w:sz w:val="20"/>
          <w:szCs w:val="20"/>
        </w:rPr>
        <w:t xml:space="preserve"> klientus </w:t>
      </w:r>
      <w:r w:rsidR="003D7E28">
        <w:rPr>
          <w:rFonts w:ascii="Arial" w:hAnsi="Arial" w:cs="Arial"/>
          <w:sz w:val="20"/>
          <w:szCs w:val="20"/>
        </w:rPr>
        <w:t xml:space="preserve">atcerēties, ka </w:t>
      </w:r>
      <w:r w:rsidR="00053238" w:rsidRPr="006D21E0">
        <w:rPr>
          <w:rFonts w:ascii="Arial" w:hAnsi="Arial" w:cs="Arial"/>
          <w:sz w:val="20"/>
          <w:szCs w:val="20"/>
        </w:rPr>
        <w:t>pret aizdomīgiem zvaniem vienmēr jāizturas skeptiski</w:t>
      </w:r>
      <w:r w:rsidR="005B3142">
        <w:rPr>
          <w:rFonts w:ascii="Arial" w:hAnsi="Arial" w:cs="Arial"/>
          <w:sz w:val="20"/>
          <w:szCs w:val="20"/>
        </w:rPr>
        <w:t xml:space="preserve"> un</w:t>
      </w:r>
      <w:r w:rsidR="00053238" w:rsidRPr="006D21E0">
        <w:rPr>
          <w:rFonts w:ascii="Arial" w:hAnsi="Arial" w:cs="Arial"/>
          <w:sz w:val="20"/>
          <w:szCs w:val="20"/>
        </w:rPr>
        <w:t xml:space="preserve"> jābūt piesardzīgiem, ja zvanītājs steidzina pieņemt kādu lēmumu. Nekad telefoniski neizpaudiet savus personas datus </w:t>
      </w:r>
      <w:r w:rsidR="0057320D" w:rsidRPr="006D21E0">
        <w:rPr>
          <w:rFonts w:ascii="Arial" w:hAnsi="Arial" w:cs="Arial"/>
          <w:sz w:val="20"/>
          <w:szCs w:val="20"/>
        </w:rPr>
        <w:t xml:space="preserve">un </w:t>
      </w:r>
      <w:r w:rsidR="00053238" w:rsidRPr="006D21E0">
        <w:rPr>
          <w:rFonts w:ascii="Arial" w:hAnsi="Arial" w:cs="Arial"/>
          <w:sz w:val="20"/>
          <w:szCs w:val="20"/>
        </w:rPr>
        <w:t xml:space="preserve">noteikti neaktivizējiet </w:t>
      </w:r>
      <w:proofErr w:type="spellStart"/>
      <w:r w:rsidR="00053238" w:rsidRPr="006D21E0">
        <w:rPr>
          <w:rFonts w:ascii="Arial" w:hAnsi="Arial" w:cs="Arial"/>
          <w:sz w:val="20"/>
          <w:szCs w:val="20"/>
        </w:rPr>
        <w:t>Smart</w:t>
      </w:r>
      <w:proofErr w:type="spellEnd"/>
      <w:r w:rsidR="00512DF4">
        <w:rPr>
          <w:rFonts w:ascii="Arial" w:hAnsi="Arial" w:cs="Arial"/>
          <w:sz w:val="20"/>
          <w:szCs w:val="20"/>
        </w:rPr>
        <w:t>-</w:t>
      </w:r>
      <w:r w:rsidR="00053238" w:rsidRPr="006D21E0">
        <w:rPr>
          <w:rFonts w:ascii="Arial" w:hAnsi="Arial" w:cs="Arial"/>
          <w:sz w:val="20"/>
          <w:szCs w:val="20"/>
        </w:rPr>
        <w:t>ID attālināti pa telefonu.</w:t>
      </w:r>
    </w:p>
    <w:p w14:paraId="603518A6" w14:textId="77777777" w:rsidR="006D21E0" w:rsidRPr="006D21E0" w:rsidRDefault="006D21E0" w:rsidP="006D21E0">
      <w:pPr>
        <w:spacing w:after="0" w:line="240" w:lineRule="auto"/>
        <w:jc w:val="both"/>
        <w:rPr>
          <w:rFonts w:ascii="Arial" w:hAnsi="Arial" w:cs="Arial"/>
          <w:sz w:val="20"/>
          <w:szCs w:val="20"/>
        </w:rPr>
      </w:pPr>
    </w:p>
    <w:p w14:paraId="606CC13E" w14:textId="578D36D5" w:rsidR="00430396" w:rsidRPr="006D21E0" w:rsidRDefault="00430396" w:rsidP="006D21E0">
      <w:pPr>
        <w:spacing w:after="0" w:line="240" w:lineRule="auto"/>
        <w:jc w:val="both"/>
        <w:rPr>
          <w:rFonts w:ascii="Arial" w:hAnsi="Arial" w:cs="Arial"/>
          <w:sz w:val="20"/>
          <w:szCs w:val="20"/>
        </w:rPr>
      </w:pPr>
      <w:r w:rsidRPr="006D21E0">
        <w:rPr>
          <w:rFonts w:ascii="Arial" w:hAnsi="Arial" w:cs="Arial"/>
          <w:sz w:val="20"/>
          <w:szCs w:val="20"/>
        </w:rPr>
        <w:t xml:space="preserve">Ja saņemti aizdomīgi zvani, aicinām piefiksēt zvanītāja numuru un informēt par šādiem gadījumiem </w:t>
      </w:r>
      <w:proofErr w:type="spellStart"/>
      <w:r w:rsidRPr="006D21E0">
        <w:rPr>
          <w:rFonts w:ascii="Arial" w:hAnsi="Arial" w:cs="Arial"/>
          <w:sz w:val="20"/>
          <w:szCs w:val="20"/>
        </w:rPr>
        <w:t>LDz</w:t>
      </w:r>
      <w:proofErr w:type="spellEnd"/>
      <w:r w:rsidR="006D21E0">
        <w:rPr>
          <w:rFonts w:ascii="Arial" w:hAnsi="Arial" w:cs="Arial"/>
          <w:sz w:val="20"/>
          <w:szCs w:val="20"/>
        </w:rPr>
        <w:t xml:space="preserve"> </w:t>
      </w:r>
      <w:r w:rsidR="00D12B72" w:rsidRPr="003705C6">
        <w:rPr>
          <w:rFonts w:ascii="Arial" w:hAnsi="Arial" w:cs="Arial"/>
          <w:color w:val="000000" w:themeColor="text1"/>
          <w:sz w:val="20"/>
          <w:szCs w:val="20"/>
        </w:rPr>
        <w:t>un</w:t>
      </w:r>
      <w:r w:rsidR="00F06FD1" w:rsidRPr="003705C6">
        <w:rPr>
          <w:rFonts w:ascii="Arial" w:hAnsi="Arial" w:cs="Arial"/>
          <w:color w:val="000000" w:themeColor="text1"/>
          <w:sz w:val="20"/>
          <w:szCs w:val="20"/>
        </w:rPr>
        <w:t>/vai</w:t>
      </w:r>
      <w:r w:rsidR="00D12B72" w:rsidRPr="003705C6">
        <w:rPr>
          <w:rFonts w:ascii="Arial" w:hAnsi="Arial" w:cs="Arial"/>
          <w:color w:val="000000" w:themeColor="text1"/>
          <w:sz w:val="20"/>
          <w:szCs w:val="20"/>
        </w:rPr>
        <w:t xml:space="preserve"> </w:t>
      </w:r>
      <w:r w:rsidR="00D12B72">
        <w:rPr>
          <w:rFonts w:ascii="Arial" w:hAnsi="Arial" w:cs="Arial"/>
          <w:sz w:val="20"/>
          <w:szCs w:val="20"/>
        </w:rPr>
        <w:t xml:space="preserve">Valsts policiju. </w:t>
      </w:r>
    </w:p>
    <w:p w14:paraId="38124CDC" w14:textId="77777777" w:rsidR="006D21E0" w:rsidRPr="00560DF0" w:rsidRDefault="006D21E0" w:rsidP="006D21E0">
      <w:pPr>
        <w:spacing w:after="0" w:line="240" w:lineRule="auto"/>
        <w:jc w:val="both"/>
        <w:rPr>
          <w:rFonts w:ascii="Arial" w:hAnsi="Arial" w:cs="Arial"/>
          <w:color w:val="333333"/>
          <w:sz w:val="20"/>
          <w:szCs w:val="20"/>
        </w:rPr>
      </w:pPr>
    </w:p>
    <w:p w14:paraId="6C3BCD1D" w14:textId="33EA1506" w:rsidR="00E23043" w:rsidRDefault="00E23043" w:rsidP="006D21E0">
      <w:pPr>
        <w:spacing w:after="0" w:line="240" w:lineRule="auto"/>
        <w:jc w:val="both"/>
        <w:rPr>
          <w:rFonts w:ascii="Arial" w:hAnsi="Arial" w:cs="Arial"/>
          <w:i/>
          <w:iCs/>
          <w:sz w:val="20"/>
          <w:szCs w:val="20"/>
          <w:u w:val="single"/>
        </w:rPr>
      </w:pPr>
      <w:r w:rsidRPr="00560DF0">
        <w:rPr>
          <w:rFonts w:ascii="Arial" w:hAnsi="Arial" w:cs="Arial"/>
          <w:i/>
          <w:iCs/>
          <w:sz w:val="20"/>
          <w:szCs w:val="20"/>
          <w:u w:val="single"/>
        </w:rPr>
        <w:t>Par Baltijas valstu energosistēmu sinhronizācija ar Eiropu</w:t>
      </w:r>
    </w:p>
    <w:p w14:paraId="5B09FD91" w14:textId="77777777" w:rsidR="00D12B72" w:rsidRPr="00560DF0" w:rsidRDefault="00D12B72" w:rsidP="006D21E0">
      <w:pPr>
        <w:spacing w:after="0" w:line="240" w:lineRule="auto"/>
        <w:jc w:val="both"/>
        <w:rPr>
          <w:rFonts w:ascii="Arial" w:hAnsi="Arial" w:cs="Arial"/>
          <w:i/>
          <w:iCs/>
          <w:sz w:val="20"/>
          <w:szCs w:val="20"/>
          <w:u w:val="single"/>
        </w:rPr>
      </w:pPr>
    </w:p>
    <w:p w14:paraId="131A0910" w14:textId="6FF1C552" w:rsidR="007F65A8" w:rsidRDefault="004C6684" w:rsidP="00D12B72">
      <w:pPr>
        <w:spacing w:after="0" w:line="240" w:lineRule="auto"/>
        <w:jc w:val="both"/>
        <w:rPr>
          <w:rStyle w:val="Strong"/>
          <w:rFonts w:ascii="Arial" w:hAnsi="Arial" w:cs="Arial"/>
          <w:b w:val="0"/>
          <w:bCs w:val="0"/>
          <w:color w:val="212529"/>
          <w:sz w:val="20"/>
          <w:szCs w:val="20"/>
        </w:rPr>
      </w:pPr>
      <w:r w:rsidRPr="00560DF0">
        <w:rPr>
          <w:rFonts w:ascii="Arial" w:hAnsi="Arial" w:cs="Arial"/>
          <w:color w:val="212529"/>
          <w:sz w:val="20"/>
          <w:szCs w:val="20"/>
          <w:shd w:val="clear" w:color="auto" w:fill="FFFFFF"/>
        </w:rPr>
        <w:t xml:space="preserve">Pieslēgšanās process Eiropas energosistēmai tiks uzsākts  2025. gada 8. februārī un ilgs līdz 9. februārim. </w:t>
      </w:r>
      <w:r w:rsidR="007F65A8" w:rsidRPr="00560DF0">
        <w:rPr>
          <w:rStyle w:val="Strong"/>
          <w:rFonts w:ascii="Arial" w:hAnsi="Arial" w:cs="Arial"/>
          <w:b w:val="0"/>
          <w:bCs w:val="0"/>
          <w:color w:val="212529"/>
          <w:sz w:val="20"/>
          <w:szCs w:val="20"/>
        </w:rPr>
        <w:t>Lai pieslēgtos Eiropas elektrotīklam, elektroenerģijas pārtraukums nav gaidāms</w:t>
      </w:r>
      <w:r w:rsidR="001F5995">
        <w:rPr>
          <w:rStyle w:val="Strong"/>
          <w:rFonts w:ascii="Arial" w:hAnsi="Arial" w:cs="Arial"/>
          <w:b w:val="0"/>
          <w:bCs w:val="0"/>
          <w:color w:val="212529"/>
          <w:sz w:val="20"/>
          <w:szCs w:val="20"/>
        </w:rPr>
        <w:t xml:space="preserve">. </w:t>
      </w:r>
      <w:r w:rsidR="007F65A8" w:rsidRPr="00560DF0">
        <w:rPr>
          <w:rStyle w:val="Strong"/>
          <w:rFonts w:ascii="Arial" w:hAnsi="Arial" w:cs="Arial"/>
          <w:b w:val="0"/>
          <w:bCs w:val="0"/>
          <w:color w:val="212529"/>
          <w:sz w:val="20"/>
          <w:szCs w:val="20"/>
        </w:rPr>
        <w:t xml:space="preserve">Baltijas pārvades sistēmas operatori vienoti ieguldījuši pūles, veicot būtiskas investīcijas pārvades sistēmās, lai maksimāli stiprinātu elektroapgādes drošumu. Izbūvēti un atjaunoti </w:t>
      </w:r>
      <w:proofErr w:type="spellStart"/>
      <w:r w:rsidR="007F65A8" w:rsidRPr="00560DF0">
        <w:rPr>
          <w:rStyle w:val="Strong"/>
          <w:rFonts w:ascii="Arial" w:hAnsi="Arial" w:cs="Arial"/>
          <w:b w:val="0"/>
          <w:bCs w:val="0"/>
          <w:color w:val="212529"/>
          <w:sz w:val="20"/>
          <w:szCs w:val="20"/>
        </w:rPr>
        <w:t>starpsavienojumi</w:t>
      </w:r>
      <w:proofErr w:type="spellEnd"/>
      <w:r w:rsidR="007F65A8" w:rsidRPr="00560DF0">
        <w:rPr>
          <w:rStyle w:val="Strong"/>
          <w:rFonts w:ascii="Arial" w:hAnsi="Arial" w:cs="Arial"/>
          <w:b w:val="0"/>
          <w:bCs w:val="0"/>
          <w:color w:val="212529"/>
          <w:sz w:val="20"/>
          <w:szCs w:val="20"/>
        </w:rPr>
        <w:t xml:space="preserve"> un valstu iekšējās līnijas, kā arī tiek uzstādīti sinhronie </w:t>
      </w:r>
      <w:proofErr w:type="spellStart"/>
      <w:r w:rsidR="007F65A8" w:rsidRPr="00560DF0">
        <w:rPr>
          <w:rStyle w:val="Strong"/>
          <w:rFonts w:ascii="Arial" w:hAnsi="Arial" w:cs="Arial"/>
          <w:b w:val="0"/>
          <w:bCs w:val="0"/>
          <w:color w:val="212529"/>
          <w:sz w:val="20"/>
          <w:szCs w:val="20"/>
        </w:rPr>
        <w:t>kompensatori</w:t>
      </w:r>
      <w:proofErr w:type="spellEnd"/>
      <w:r w:rsidR="007F65A8" w:rsidRPr="00560DF0">
        <w:rPr>
          <w:rStyle w:val="Strong"/>
          <w:rFonts w:ascii="Arial" w:hAnsi="Arial" w:cs="Arial"/>
          <w:b w:val="0"/>
          <w:bCs w:val="0"/>
          <w:color w:val="212529"/>
          <w:sz w:val="20"/>
          <w:szCs w:val="20"/>
        </w:rPr>
        <w:t xml:space="preserve"> un baterijas, lai nodrošinātu tīkla stabilitāti un pakalpojuma nepārtrauktību.</w:t>
      </w:r>
    </w:p>
    <w:p w14:paraId="19F6F228" w14:textId="77777777" w:rsidR="00D12B72" w:rsidRPr="00D12B72" w:rsidRDefault="00D12B72" w:rsidP="00D12B72">
      <w:pPr>
        <w:spacing w:after="0" w:line="240" w:lineRule="auto"/>
        <w:jc w:val="both"/>
        <w:rPr>
          <w:rFonts w:ascii="Arial" w:hAnsi="Arial" w:cs="Arial"/>
          <w:color w:val="212529"/>
          <w:sz w:val="20"/>
          <w:szCs w:val="20"/>
          <w:shd w:val="clear" w:color="auto" w:fill="FFFFFF"/>
        </w:rPr>
      </w:pPr>
    </w:p>
    <w:p w14:paraId="72413BC8" w14:textId="66B3F4CD" w:rsidR="001D0272" w:rsidRDefault="007F65A8" w:rsidP="006D21E0">
      <w:pPr>
        <w:pStyle w:val="text-align-justify"/>
        <w:shd w:val="clear" w:color="auto" w:fill="FFFFFF"/>
        <w:spacing w:before="0" w:beforeAutospacing="0" w:after="0" w:afterAutospacing="0"/>
        <w:jc w:val="both"/>
        <w:rPr>
          <w:rStyle w:val="Strong"/>
          <w:rFonts w:ascii="Arial" w:hAnsi="Arial" w:cs="Arial"/>
          <w:b w:val="0"/>
          <w:bCs w:val="0"/>
          <w:color w:val="212529"/>
          <w:sz w:val="20"/>
          <w:szCs w:val="20"/>
        </w:rPr>
      </w:pPr>
      <w:r w:rsidRPr="00560DF0">
        <w:rPr>
          <w:rFonts w:ascii="Arial" w:hAnsi="Arial" w:cs="Arial"/>
          <w:color w:val="212529"/>
          <w:sz w:val="20"/>
          <w:szCs w:val="20"/>
        </w:rPr>
        <w:t>Vienlaikus elektroapgādes traucējumus pilnībā izslēgt nav iespējams, jo sinhronizācija saistīta ar tehniski sarežģītu procesu. Elektroapgādes traucējumi ir iespējami jebkuros apstākļos. Tos var izraisīt gan ārēja ietekme, piemēram, vētras, gan tehnoloģiski traucējumi Latvijas vai kaimiņvalstu pārvades sistēmās. </w:t>
      </w:r>
      <w:r w:rsidRPr="00560DF0">
        <w:rPr>
          <w:rStyle w:val="Strong"/>
          <w:rFonts w:ascii="Arial" w:hAnsi="Arial" w:cs="Arial"/>
          <w:b w:val="0"/>
          <w:bCs w:val="0"/>
          <w:color w:val="212529"/>
          <w:sz w:val="20"/>
          <w:szCs w:val="20"/>
        </w:rPr>
        <w:t>Elektroapgādes traucējumu iespējamība sinhronizācijas dēļ nav būtiski augstāka kā ikdienā, piemēram, nelabvēlīgu laikapstākļu radīto postījumu dēļ. </w:t>
      </w:r>
    </w:p>
    <w:p w14:paraId="7C21C43E" w14:textId="77777777" w:rsidR="00D12B72" w:rsidRPr="00560DF0" w:rsidRDefault="00D12B72" w:rsidP="006D21E0">
      <w:pPr>
        <w:pStyle w:val="text-align-justify"/>
        <w:shd w:val="clear" w:color="auto" w:fill="FFFFFF"/>
        <w:spacing w:before="0" w:beforeAutospacing="0" w:after="0" w:afterAutospacing="0"/>
        <w:jc w:val="both"/>
        <w:rPr>
          <w:rStyle w:val="Strong"/>
          <w:rFonts w:ascii="Arial" w:hAnsi="Arial" w:cs="Arial"/>
          <w:b w:val="0"/>
          <w:bCs w:val="0"/>
          <w:color w:val="212529"/>
          <w:sz w:val="20"/>
          <w:szCs w:val="20"/>
        </w:rPr>
      </w:pPr>
    </w:p>
    <w:p w14:paraId="68DA58D1" w14:textId="2DE143A5" w:rsidR="007F65A8" w:rsidRPr="00560DF0" w:rsidRDefault="007F65A8" w:rsidP="006D21E0">
      <w:pPr>
        <w:pStyle w:val="text-align-justify"/>
        <w:shd w:val="clear" w:color="auto" w:fill="FFFFFF"/>
        <w:spacing w:before="0" w:beforeAutospacing="0" w:after="0" w:afterAutospacing="0"/>
        <w:jc w:val="both"/>
        <w:rPr>
          <w:rFonts w:ascii="Arial" w:hAnsi="Arial" w:cs="Arial"/>
          <w:color w:val="212529"/>
          <w:sz w:val="20"/>
          <w:szCs w:val="20"/>
        </w:rPr>
      </w:pPr>
      <w:r w:rsidRPr="00560DF0">
        <w:rPr>
          <w:rStyle w:val="Strong"/>
          <w:rFonts w:ascii="Arial" w:hAnsi="Arial" w:cs="Arial"/>
          <w:b w:val="0"/>
          <w:bCs w:val="0"/>
          <w:color w:val="212529"/>
          <w:sz w:val="20"/>
          <w:szCs w:val="20"/>
        </w:rPr>
        <w:t xml:space="preserve">Aicinām iepazīties ar informatīvo materiālu – par būtiskāko, kas attiecas uz sinhronizācijas projektu un, kam jāpievērš uzmanība? </w:t>
      </w:r>
      <w:r w:rsidR="00C92798" w:rsidRPr="00560DF0">
        <w:rPr>
          <w:rStyle w:val="Strong"/>
          <w:rFonts w:ascii="Arial" w:hAnsi="Arial" w:cs="Arial"/>
          <w:b w:val="0"/>
          <w:bCs w:val="0"/>
          <w:color w:val="212529"/>
          <w:sz w:val="20"/>
          <w:szCs w:val="20"/>
        </w:rPr>
        <w:t>Informatīvs materiāls:</w:t>
      </w:r>
      <w:hyperlink r:id="rId4" w:history="1">
        <w:r w:rsidRPr="00560DF0">
          <w:rPr>
            <w:rStyle w:val="Strong"/>
            <w:rFonts w:ascii="Arial" w:hAnsi="Arial" w:cs="Arial"/>
            <w:b w:val="0"/>
            <w:bCs w:val="0"/>
            <w:color w:val="0000FF"/>
            <w:sz w:val="20"/>
            <w:szCs w:val="20"/>
            <w:u w:val="single"/>
          </w:rPr>
          <w:t xml:space="preserve"> šeit!</w:t>
        </w:r>
      </w:hyperlink>
    </w:p>
    <w:p w14:paraId="3D95368F" w14:textId="77777777" w:rsidR="007F65A8" w:rsidRDefault="007F65A8" w:rsidP="006D21E0">
      <w:pPr>
        <w:spacing w:after="0" w:line="240" w:lineRule="auto"/>
      </w:pPr>
    </w:p>
    <w:sectPr w:rsidR="007F65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A8"/>
    <w:rsid w:val="00053238"/>
    <w:rsid w:val="001D0272"/>
    <w:rsid w:val="001F5995"/>
    <w:rsid w:val="00247D53"/>
    <w:rsid w:val="003705C6"/>
    <w:rsid w:val="003D7E28"/>
    <w:rsid w:val="003F1EF4"/>
    <w:rsid w:val="00420204"/>
    <w:rsid w:val="00430396"/>
    <w:rsid w:val="004C6684"/>
    <w:rsid w:val="00512DF4"/>
    <w:rsid w:val="00560DF0"/>
    <w:rsid w:val="0057320D"/>
    <w:rsid w:val="005A0ABF"/>
    <w:rsid w:val="005B3142"/>
    <w:rsid w:val="005E015C"/>
    <w:rsid w:val="006D21E0"/>
    <w:rsid w:val="00796A2A"/>
    <w:rsid w:val="007F65A8"/>
    <w:rsid w:val="009B15DB"/>
    <w:rsid w:val="00A72241"/>
    <w:rsid w:val="00AB089C"/>
    <w:rsid w:val="00AF07CF"/>
    <w:rsid w:val="00BE4745"/>
    <w:rsid w:val="00C01D49"/>
    <w:rsid w:val="00C92798"/>
    <w:rsid w:val="00D12B72"/>
    <w:rsid w:val="00D41CF2"/>
    <w:rsid w:val="00E179DF"/>
    <w:rsid w:val="00E23043"/>
    <w:rsid w:val="00E37615"/>
    <w:rsid w:val="00E6624B"/>
    <w:rsid w:val="00E956B5"/>
    <w:rsid w:val="00F06F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68C4"/>
  <w15:chartTrackingRefBased/>
  <w15:docId w15:val="{B320E787-0C91-4935-976A-1696EE7E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justify">
    <w:name w:val="text-align-justify"/>
    <w:basedOn w:val="Normal"/>
    <w:rsid w:val="007F65A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7F65A8"/>
    <w:rPr>
      <w:b/>
      <w:bCs/>
    </w:rPr>
  </w:style>
  <w:style w:type="paragraph" w:styleId="Revision">
    <w:name w:val="Revision"/>
    <w:hidden/>
    <w:uiPriority w:val="99"/>
    <w:semiHidden/>
    <w:rsid w:val="00512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640">
      <w:bodyDiv w:val="1"/>
      <w:marLeft w:val="0"/>
      <w:marRight w:val="0"/>
      <w:marTop w:val="0"/>
      <w:marBottom w:val="0"/>
      <w:divBdr>
        <w:top w:val="none" w:sz="0" w:space="0" w:color="auto"/>
        <w:left w:val="none" w:sz="0" w:space="0" w:color="auto"/>
        <w:bottom w:val="none" w:sz="0" w:space="0" w:color="auto"/>
        <w:right w:val="none" w:sz="0" w:space="0" w:color="auto"/>
      </w:divBdr>
    </w:div>
    <w:div w:id="186408860">
      <w:bodyDiv w:val="1"/>
      <w:marLeft w:val="0"/>
      <w:marRight w:val="0"/>
      <w:marTop w:val="0"/>
      <w:marBottom w:val="0"/>
      <w:divBdr>
        <w:top w:val="none" w:sz="0" w:space="0" w:color="auto"/>
        <w:left w:val="none" w:sz="0" w:space="0" w:color="auto"/>
        <w:bottom w:val="none" w:sz="0" w:space="0" w:color="auto"/>
        <w:right w:val="none" w:sz="0" w:space="0" w:color="auto"/>
      </w:divBdr>
    </w:div>
    <w:div w:id="694303835">
      <w:bodyDiv w:val="1"/>
      <w:marLeft w:val="0"/>
      <w:marRight w:val="0"/>
      <w:marTop w:val="0"/>
      <w:marBottom w:val="0"/>
      <w:divBdr>
        <w:top w:val="none" w:sz="0" w:space="0" w:color="auto"/>
        <w:left w:val="none" w:sz="0" w:space="0" w:color="auto"/>
        <w:bottom w:val="none" w:sz="0" w:space="0" w:color="auto"/>
        <w:right w:val="none" w:sz="0" w:space="0" w:color="auto"/>
      </w:divBdr>
    </w:div>
    <w:div w:id="15805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em.gov.lv/lv/baltijas-valstu-sinhronizacija-ar-eirop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Vidruska</dc:creator>
  <cp:keywords/>
  <dc:description/>
  <cp:lastModifiedBy>Agnese Līcīte</cp:lastModifiedBy>
  <cp:revision>2</cp:revision>
  <dcterms:created xsi:type="dcterms:W3CDTF">2025-01-31T14:37:00Z</dcterms:created>
  <dcterms:modified xsi:type="dcterms:W3CDTF">2025-01-31T14:37:00Z</dcterms:modified>
</cp:coreProperties>
</file>