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D73B" w14:textId="77777777" w:rsidR="002E43A9" w:rsidRPr="002E43A9" w:rsidRDefault="002E43A9" w:rsidP="002E43A9">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2E43A9">
        <w:rPr>
          <w:rFonts w:ascii="Times New Roman" w:eastAsia="Calibri" w:hAnsi="Times New Roman" w:cs="Times New Roman"/>
          <w:i/>
          <w:sz w:val="24"/>
          <w:szCs w:val="24"/>
          <w:lang w:eastAsia="lv-LV"/>
        </w:rPr>
        <w:t>APSTIPRINĀTS:</w:t>
      </w:r>
    </w:p>
    <w:p w14:paraId="259BBA5E" w14:textId="3E067658" w:rsidR="002E43A9" w:rsidRPr="002E43A9" w:rsidRDefault="002E43A9" w:rsidP="003C5158">
      <w:pPr>
        <w:tabs>
          <w:tab w:val="left" w:pos="3760"/>
        </w:tabs>
        <w:spacing w:after="0" w:line="240" w:lineRule="auto"/>
        <w:ind w:left="-284" w:right="282" w:firstLine="2694"/>
        <w:jc w:val="right"/>
        <w:rPr>
          <w:rFonts w:ascii="Times New Roman" w:eastAsia="Calibri" w:hAnsi="Times New Roman" w:cs="Times New Roman"/>
          <w:i/>
          <w:sz w:val="24"/>
          <w:szCs w:val="24"/>
          <w:lang w:eastAsia="lv-LV"/>
        </w:rPr>
      </w:pPr>
      <w:r w:rsidRPr="002E43A9">
        <w:rPr>
          <w:rFonts w:ascii="Times New Roman" w:eastAsia="Calibri" w:hAnsi="Times New Roman" w:cs="Times New Roman"/>
          <w:i/>
          <w:sz w:val="24"/>
          <w:szCs w:val="24"/>
          <w:lang w:eastAsia="lv-LV"/>
        </w:rPr>
        <w:t xml:space="preserve">ar iepirkuma komisijas </w:t>
      </w:r>
      <w:r w:rsidRPr="002E43A9">
        <w:rPr>
          <w:rFonts w:ascii="Times New Roman" w:eastAsia="Arial Unicode MS" w:hAnsi="Times New Roman" w:cs="Times New Roman"/>
          <w:i/>
          <w:sz w:val="24"/>
          <w:szCs w:val="24"/>
          <w:lang w:eastAsia="lv-LV"/>
        </w:rPr>
        <w:t>20</w:t>
      </w:r>
      <w:r w:rsidR="00105A5B">
        <w:rPr>
          <w:rFonts w:ascii="Times New Roman" w:eastAsia="Arial Unicode MS" w:hAnsi="Times New Roman" w:cs="Times New Roman"/>
          <w:i/>
          <w:sz w:val="24"/>
          <w:szCs w:val="24"/>
          <w:lang w:eastAsia="lv-LV"/>
        </w:rPr>
        <w:t>2</w:t>
      </w:r>
      <w:r w:rsidR="00F00B38">
        <w:rPr>
          <w:rFonts w:ascii="Times New Roman" w:eastAsia="Arial Unicode MS" w:hAnsi="Times New Roman" w:cs="Times New Roman"/>
          <w:i/>
          <w:sz w:val="24"/>
          <w:szCs w:val="24"/>
          <w:lang w:eastAsia="lv-LV"/>
        </w:rPr>
        <w:t>4</w:t>
      </w:r>
      <w:r w:rsidRPr="002E43A9">
        <w:rPr>
          <w:rFonts w:ascii="Times New Roman" w:eastAsia="Arial Unicode MS" w:hAnsi="Times New Roman" w:cs="Times New Roman"/>
          <w:i/>
          <w:sz w:val="24"/>
          <w:szCs w:val="24"/>
          <w:lang w:eastAsia="lv-LV"/>
        </w:rPr>
        <w:t>.gada</w:t>
      </w:r>
      <w:r w:rsidRPr="00BD4EF0">
        <w:rPr>
          <w:rFonts w:ascii="Times New Roman" w:eastAsia="Arial Unicode MS" w:hAnsi="Times New Roman" w:cs="Times New Roman"/>
          <w:i/>
          <w:sz w:val="24"/>
          <w:szCs w:val="24"/>
          <w:lang w:eastAsia="lv-LV"/>
        </w:rPr>
        <w:t xml:space="preserve"> </w:t>
      </w:r>
      <w:r w:rsidR="001E70F9">
        <w:rPr>
          <w:rFonts w:ascii="Times New Roman" w:eastAsia="Arial Unicode MS" w:hAnsi="Times New Roman" w:cs="Times New Roman"/>
          <w:i/>
          <w:sz w:val="24"/>
          <w:szCs w:val="24"/>
          <w:lang w:eastAsia="lv-LV"/>
        </w:rPr>
        <w:t>23</w:t>
      </w:r>
      <w:r w:rsidRPr="002E43A9">
        <w:rPr>
          <w:rFonts w:ascii="Times New Roman" w:eastAsia="Arial Unicode MS" w:hAnsi="Times New Roman" w:cs="Times New Roman"/>
          <w:i/>
          <w:sz w:val="24"/>
          <w:szCs w:val="24"/>
          <w:lang w:eastAsia="lv-LV"/>
        </w:rPr>
        <w:t>.</w:t>
      </w:r>
      <w:r w:rsidR="008607FD">
        <w:rPr>
          <w:rFonts w:ascii="Times New Roman" w:eastAsia="Arial Unicode MS" w:hAnsi="Times New Roman" w:cs="Times New Roman"/>
          <w:i/>
          <w:sz w:val="24"/>
          <w:szCs w:val="24"/>
          <w:lang w:eastAsia="lv-LV"/>
        </w:rPr>
        <w:t>ma</w:t>
      </w:r>
      <w:r w:rsidR="002259BA">
        <w:rPr>
          <w:rFonts w:ascii="Times New Roman" w:eastAsia="Arial Unicode MS" w:hAnsi="Times New Roman" w:cs="Times New Roman"/>
          <w:i/>
          <w:sz w:val="24"/>
          <w:szCs w:val="24"/>
          <w:lang w:eastAsia="lv-LV"/>
        </w:rPr>
        <w:t>ij</w:t>
      </w:r>
      <w:r w:rsidRPr="002E43A9">
        <w:rPr>
          <w:rFonts w:ascii="Times New Roman" w:eastAsia="Arial Unicode MS" w:hAnsi="Times New Roman" w:cs="Times New Roman"/>
          <w:i/>
          <w:sz w:val="24"/>
          <w:szCs w:val="24"/>
          <w:lang w:eastAsia="lv-LV"/>
        </w:rPr>
        <w:t xml:space="preserve">a </w:t>
      </w:r>
    </w:p>
    <w:p w14:paraId="62496A02" w14:textId="50FA1AF6" w:rsidR="002E43A9" w:rsidRPr="002E43A9" w:rsidRDefault="002E43A9" w:rsidP="002E43A9">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2E43A9">
        <w:rPr>
          <w:rFonts w:ascii="Times New Roman" w:eastAsia="Arial Unicode MS" w:hAnsi="Times New Roman" w:cs="Times New Roman"/>
          <w:i/>
          <w:sz w:val="24"/>
          <w:szCs w:val="24"/>
          <w:lang w:eastAsia="lv-LV"/>
        </w:rPr>
        <w:t>sēdes protokolu Nr</w:t>
      </w:r>
      <w:r w:rsidRPr="003C5158">
        <w:rPr>
          <w:rFonts w:ascii="Times New Roman" w:eastAsia="Arial Unicode MS" w:hAnsi="Times New Roman" w:cs="Times New Roman"/>
          <w:i/>
          <w:sz w:val="24"/>
          <w:szCs w:val="24"/>
          <w:lang w:eastAsia="lv-LV"/>
        </w:rPr>
        <w:t>.</w:t>
      </w:r>
      <w:r w:rsidR="001E70F9">
        <w:rPr>
          <w:rFonts w:ascii="Times New Roman" w:eastAsia="Arial Unicode MS" w:hAnsi="Times New Roman" w:cs="Times New Roman"/>
          <w:i/>
          <w:sz w:val="24"/>
          <w:szCs w:val="24"/>
          <w:lang w:eastAsia="lv-LV"/>
        </w:rPr>
        <w:t>3</w:t>
      </w:r>
    </w:p>
    <w:p w14:paraId="7375272F" w14:textId="77777777" w:rsidR="002E43A9" w:rsidRPr="002E43A9" w:rsidRDefault="002E43A9" w:rsidP="002E43A9">
      <w:pPr>
        <w:autoSpaceDE w:val="0"/>
        <w:autoSpaceDN w:val="0"/>
        <w:spacing w:after="0" w:line="240" w:lineRule="auto"/>
        <w:jc w:val="right"/>
        <w:rPr>
          <w:rFonts w:ascii="Times New Roman" w:eastAsia="Calibri" w:hAnsi="Times New Roman" w:cs="Times New Roman"/>
          <w:color w:val="000000"/>
          <w:sz w:val="24"/>
          <w:szCs w:val="24"/>
          <w:lang w:eastAsia="lv-LV"/>
        </w:rPr>
      </w:pPr>
    </w:p>
    <w:p w14:paraId="08C9BFA7" w14:textId="77777777" w:rsidR="00FF44BC" w:rsidRPr="00FF44BC" w:rsidRDefault="00FF44BC" w:rsidP="00FF44BC">
      <w:pPr>
        <w:tabs>
          <w:tab w:val="left" w:pos="3760"/>
        </w:tabs>
        <w:spacing w:after="0" w:line="240" w:lineRule="auto"/>
        <w:ind w:left="-284" w:right="282"/>
        <w:jc w:val="center"/>
        <w:rPr>
          <w:rFonts w:ascii="Times New Roman" w:eastAsia="Calibri" w:hAnsi="Times New Roman" w:cs="Times New Roman"/>
          <w:b/>
          <w:sz w:val="24"/>
          <w:szCs w:val="24"/>
          <w:lang w:eastAsia="lv-LV"/>
        </w:rPr>
      </w:pPr>
    </w:p>
    <w:p w14:paraId="3ECA2FCD" w14:textId="62B071B6" w:rsidR="00FF44BC" w:rsidRDefault="00FF44BC" w:rsidP="00FF44BC">
      <w:pPr>
        <w:spacing w:after="0" w:line="240" w:lineRule="auto"/>
        <w:jc w:val="center"/>
        <w:rPr>
          <w:rFonts w:ascii="Times New Roman" w:eastAsia="Times New Roman" w:hAnsi="Times New Roman" w:cs="Times New Roman"/>
          <w:b/>
          <w:sz w:val="24"/>
          <w:szCs w:val="20"/>
        </w:rPr>
      </w:pPr>
      <w:r w:rsidRPr="00FF44BC">
        <w:rPr>
          <w:rFonts w:ascii="Times New Roman" w:eastAsia="Times New Roman" w:hAnsi="Times New Roman" w:cs="Times New Roman"/>
          <w:b/>
          <w:sz w:val="24"/>
          <w:szCs w:val="20"/>
        </w:rPr>
        <w:t>VAS “Latvijas dzelzceļš” organizētā</w:t>
      </w:r>
      <w:r w:rsidR="002C0E8A">
        <w:rPr>
          <w:rFonts w:ascii="Times New Roman" w:eastAsia="Times New Roman" w:hAnsi="Times New Roman" w:cs="Times New Roman"/>
          <w:b/>
          <w:sz w:val="24"/>
          <w:szCs w:val="20"/>
        </w:rPr>
        <w:t>s</w:t>
      </w:r>
    </w:p>
    <w:p w14:paraId="378C7790" w14:textId="7252477A" w:rsidR="002C0E8A" w:rsidRPr="00FF44BC" w:rsidRDefault="002C0E8A" w:rsidP="00FF44BC">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sarunu procedūras ar publikāciju</w:t>
      </w:r>
    </w:p>
    <w:p w14:paraId="4DDC34AF" w14:textId="4B14E598" w:rsidR="00EA3342" w:rsidRPr="00EA3342" w:rsidRDefault="00F00B38" w:rsidP="00EA3342">
      <w:pPr>
        <w:pStyle w:val="Nosaukums"/>
        <w:jc w:val="center"/>
        <w:rPr>
          <w:rFonts w:ascii="Times New Roman" w:eastAsia="Times New Roman" w:hAnsi="Times New Roman" w:cs="Times New Roman"/>
          <w:b/>
          <w:sz w:val="24"/>
          <w:szCs w:val="24"/>
        </w:rPr>
      </w:pPr>
      <w:r w:rsidRPr="00F00B38">
        <w:rPr>
          <w:rFonts w:ascii="Times New Roman" w:eastAsia="Times New Roman" w:hAnsi="Times New Roman" w:cs="Times New Roman"/>
          <w:b/>
          <w:sz w:val="24"/>
          <w:szCs w:val="24"/>
        </w:rPr>
        <w:t>„</w:t>
      </w:r>
      <w:r w:rsidR="00EA3342" w:rsidRPr="00EA3342">
        <w:rPr>
          <w:rFonts w:ascii="Times New Roman" w:eastAsia="Times New Roman" w:hAnsi="Times New Roman" w:cs="Times New Roman"/>
          <w:b/>
          <w:sz w:val="24"/>
          <w:szCs w:val="24"/>
        </w:rPr>
        <w:t>Kravas vagonu kapitālais remonts SIA "LDZ CARGO" vajadzībām”</w:t>
      </w:r>
    </w:p>
    <w:p w14:paraId="13DDEF2D" w14:textId="77777777" w:rsidR="00EA3342" w:rsidRPr="00EA3342" w:rsidRDefault="00EA3342" w:rsidP="00EA3342">
      <w:pPr>
        <w:spacing w:after="0" w:line="240" w:lineRule="auto"/>
        <w:jc w:val="center"/>
        <w:rPr>
          <w:rFonts w:ascii="Times New Roman" w:eastAsia="Times New Roman" w:hAnsi="Times New Roman" w:cs="Times New Roman"/>
          <w:b/>
          <w:sz w:val="24"/>
          <w:szCs w:val="24"/>
        </w:rPr>
      </w:pPr>
      <w:r w:rsidRPr="00EA3342">
        <w:rPr>
          <w:rFonts w:ascii="Times New Roman" w:eastAsia="Times New Roman" w:hAnsi="Times New Roman" w:cs="Times New Roman"/>
          <w:b/>
          <w:sz w:val="24"/>
          <w:szCs w:val="24"/>
        </w:rPr>
        <w:t>(iepirkuma identifikācijas numurs: LDZ 2024/47-SPA)</w:t>
      </w:r>
    </w:p>
    <w:p w14:paraId="20A66109" w14:textId="284821BB" w:rsidR="002E43A9" w:rsidRPr="002E43A9" w:rsidRDefault="002E43A9" w:rsidP="00EA3342">
      <w:pPr>
        <w:spacing w:after="0" w:line="240" w:lineRule="auto"/>
        <w:jc w:val="center"/>
        <w:rPr>
          <w:rFonts w:ascii="Times New Roman" w:eastAsia="Calibri" w:hAnsi="Times New Roman" w:cs="Times New Roman"/>
          <w:b/>
          <w:bCs/>
          <w:sz w:val="24"/>
          <w:szCs w:val="24"/>
        </w:rPr>
      </w:pPr>
      <w:r w:rsidRPr="002E43A9">
        <w:rPr>
          <w:rFonts w:ascii="Times New Roman" w:eastAsia="Calibri" w:hAnsi="Times New Roman" w:cs="Times New Roman"/>
          <w:b/>
          <w:bCs/>
          <w:sz w:val="24"/>
          <w:szCs w:val="24"/>
        </w:rPr>
        <w:t>Grozījumi Nr.</w:t>
      </w:r>
      <w:r w:rsidR="001E70F9">
        <w:rPr>
          <w:rFonts w:ascii="Times New Roman" w:eastAsia="Calibri" w:hAnsi="Times New Roman" w:cs="Times New Roman"/>
          <w:b/>
          <w:bCs/>
          <w:sz w:val="24"/>
          <w:szCs w:val="24"/>
        </w:rPr>
        <w:t>2</w:t>
      </w:r>
    </w:p>
    <w:p w14:paraId="29E56C83" w14:textId="77777777" w:rsidR="002E43A9" w:rsidRPr="002E43A9" w:rsidRDefault="002E43A9" w:rsidP="00BD4EF0">
      <w:pPr>
        <w:spacing w:after="120" w:line="240" w:lineRule="auto"/>
        <w:ind w:left="720"/>
        <w:contextualSpacing/>
        <w:jc w:val="both"/>
        <w:rPr>
          <w:rFonts w:ascii="Times New Roman" w:eastAsia="Calibri" w:hAnsi="Times New Roman" w:cs="Times New Roman"/>
          <w:b/>
          <w:bCs/>
          <w:sz w:val="24"/>
          <w:szCs w:val="24"/>
        </w:rPr>
      </w:pPr>
    </w:p>
    <w:p w14:paraId="6A168DEA" w14:textId="337799F3" w:rsidR="008416B7" w:rsidRDefault="008416B7" w:rsidP="008416B7">
      <w:pPr>
        <w:pStyle w:val="Sarakstarindkopa"/>
        <w:numPr>
          <w:ilvl w:val="0"/>
          <w:numId w:val="4"/>
        </w:numPr>
        <w:spacing w:after="120" w:line="240" w:lineRule="auto"/>
        <w:jc w:val="both"/>
        <w:rPr>
          <w:rFonts w:ascii="Times New Roman" w:eastAsia="Calibri" w:hAnsi="Times New Roman" w:cs="Times New Roman"/>
          <w:sz w:val="24"/>
          <w:szCs w:val="24"/>
        </w:rPr>
      </w:pPr>
      <w:r w:rsidRPr="008416B7">
        <w:rPr>
          <w:rFonts w:ascii="Times New Roman" w:eastAsia="Calibri" w:hAnsi="Times New Roman" w:cs="Times New Roman"/>
          <w:sz w:val="24"/>
          <w:szCs w:val="24"/>
        </w:rPr>
        <w:t xml:space="preserve">Izteikt sarunu procedūras nolikuma </w:t>
      </w:r>
      <w:r>
        <w:rPr>
          <w:rFonts w:ascii="Times New Roman" w:eastAsia="Calibri" w:hAnsi="Times New Roman" w:cs="Times New Roman"/>
          <w:sz w:val="24"/>
          <w:szCs w:val="24"/>
        </w:rPr>
        <w:t>1.4.8.</w:t>
      </w:r>
      <w:r w:rsidRPr="008416B7">
        <w:rPr>
          <w:rFonts w:ascii="Times New Roman" w:eastAsia="Calibri" w:hAnsi="Times New Roman" w:cs="Times New Roman"/>
          <w:sz w:val="24"/>
          <w:szCs w:val="24"/>
        </w:rPr>
        <w:t>punktu šādā redakcijā</w:t>
      </w:r>
      <w:r>
        <w:rPr>
          <w:rFonts w:ascii="Times New Roman" w:eastAsia="Calibri" w:hAnsi="Times New Roman" w:cs="Times New Roman"/>
          <w:sz w:val="24"/>
          <w:szCs w:val="24"/>
        </w:rPr>
        <w:t>:</w:t>
      </w:r>
    </w:p>
    <w:p w14:paraId="4003C77A" w14:textId="77777777" w:rsidR="008416B7" w:rsidRDefault="008416B7" w:rsidP="008416B7">
      <w:pPr>
        <w:pStyle w:val="Sarakstarindkopa"/>
        <w:spacing w:after="120" w:line="240" w:lineRule="auto"/>
        <w:ind w:left="540"/>
        <w:jc w:val="both"/>
        <w:rPr>
          <w:rFonts w:ascii="Times New Roman" w:eastAsia="Calibri" w:hAnsi="Times New Roman" w:cs="Times New Roman"/>
          <w:sz w:val="24"/>
          <w:szCs w:val="24"/>
        </w:rPr>
      </w:pPr>
    </w:p>
    <w:p w14:paraId="28610045" w14:textId="32A0059B" w:rsidR="008416B7" w:rsidRDefault="008416B7" w:rsidP="008416B7">
      <w:pPr>
        <w:pStyle w:val="Sarakstarindkopa"/>
        <w:spacing w:after="12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8416B7">
        <w:rPr>
          <w:rFonts w:ascii="Times New Roman" w:eastAsia="Calibri" w:hAnsi="Times New Roman" w:cs="Times New Roman"/>
          <w:sz w:val="24"/>
          <w:szCs w:val="24"/>
        </w:rPr>
        <w:t>1.4.8.</w:t>
      </w:r>
      <w:r w:rsidRPr="008416B7">
        <w:rPr>
          <w:rFonts w:ascii="Times New Roman" w:eastAsia="Calibri" w:hAnsi="Times New Roman" w:cs="Times New Roman"/>
          <w:sz w:val="24"/>
          <w:szCs w:val="24"/>
        </w:rPr>
        <w:tab/>
        <w:t>komisija piedāvājumus atver to iesniegšanas secībā, nolasot pretendenta nosaukumu un paziņojot, vai ir iesniegts piedāvājuma nodrošinājums.</w:t>
      </w:r>
      <w:r>
        <w:rPr>
          <w:rFonts w:ascii="Times New Roman" w:eastAsia="Calibri" w:hAnsi="Times New Roman" w:cs="Times New Roman"/>
          <w:sz w:val="24"/>
          <w:szCs w:val="24"/>
        </w:rPr>
        <w:t>”</w:t>
      </w:r>
    </w:p>
    <w:p w14:paraId="69F91483" w14:textId="77777777" w:rsidR="008416B7" w:rsidRDefault="008416B7" w:rsidP="008416B7">
      <w:pPr>
        <w:pStyle w:val="Sarakstarindkopa"/>
        <w:spacing w:after="120" w:line="240" w:lineRule="auto"/>
        <w:ind w:left="0"/>
        <w:jc w:val="both"/>
        <w:rPr>
          <w:rFonts w:ascii="Times New Roman" w:eastAsia="Calibri" w:hAnsi="Times New Roman" w:cs="Times New Roman"/>
          <w:sz w:val="24"/>
          <w:szCs w:val="24"/>
        </w:rPr>
      </w:pPr>
    </w:p>
    <w:p w14:paraId="60C547ED" w14:textId="6A2CF2F5" w:rsidR="002E684E" w:rsidRPr="002E684E" w:rsidRDefault="002E684E" w:rsidP="0005758E">
      <w:pPr>
        <w:pStyle w:val="Sarakstarindkopa"/>
        <w:numPr>
          <w:ilvl w:val="0"/>
          <w:numId w:val="4"/>
        </w:numPr>
        <w:tabs>
          <w:tab w:val="left" w:pos="284"/>
        </w:tabs>
        <w:rPr>
          <w:rFonts w:ascii="Times New Roman" w:eastAsia="Calibri" w:hAnsi="Times New Roman" w:cs="Times New Roman"/>
          <w:sz w:val="24"/>
          <w:szCs w:val="24"/>
        </w:rPr>
      </w:pPr>
      <w:r w:rsidRPr="002E684E">
        <w:rPr>
          <w:rFonts w:ascii="Times New Roman" w:eastAsia="Calibri" w:hAnsi="Times New Roman" w:cs="Times New Roman"/>
          <w:sz w:val="24"/>
          <w:szCs w:val="24"/>
        </w:rPr>
        <w:t xml:space="preserve">Izteikt sarunu procedūras nolikuma </w:t>
      </w:r>
      <w:r>
        <w:rPr>
          <w:rFonts w:ascii="Times New Roman" w:eastAsia="Calibri" w:hAnsi="Times New Roman" w:cs="Times New Roman"/>
          <w:sz w:val="24"/>
          <w:szCs w:val="24"/>
        </w:rPr>
        <w:t>3</w:t>
      </w:r>
      <w:r w:rsidRPr="002E684E">
        <w:rPr>
          <w:rFonts w:ascii="Times New Roman" w:eastAsia="Calibri" w:hAnsi="Times New Roman" w:cs="Times New Roman"/>
          <w:sz w:val="24"/>
          <w:szCs w:val="24"/>
        </w:rPr>
        <w:t>.</w:t>
      </w:r>
      <w:r>
        <w:rPr>
          <w:rFonts w:ascii="Times New Roman" w:eastAsia="Calibri" w:hAnsi="Times New Roman" w:cs="Times New Roman"/>
          <w:sz w:val="24"/>
          <w:szCs w:val="24"/>
        </w:rPr>
        <w:t>2</w:t>
      </w:r>
      <w:r w:rsidRPr="002E684E">
        <w:rPr>
          <w:rFonts w:ascii="Times New Roman" w:eastAsia="Calibri" w:hAnsi="Times New Roman" w:cs="Times New Roman"/>
          <w:sz w:val="24"/>
          <w:szCs w:val="24"/>
        </w:rPr>
        <w:t>.</w:t>
      </w:r>
      <w:r>
        <w:rPr>
          <w:rFonts w:ascii="Times New Roman" w:eastAsia="Calibri" w:hAnsi="Times New Roman" w:cs="Times New Roman"/>
          <w:sz w:val="24"/>
          <w:szCs w:val="24"/>
        </w:rPr>
        <w:t>7</w:t>
      </w:r>
      <w:r w:rsidRPr="002E684E">
        <w:rPr>
          <w:rFonts w:ascii="Times New Roman" w:eastAsia="Calibri" w:hAnsi="Times New Roman" w:cs="Times New Roman"/>
          <w:sz w:val="24"/>
          <w:szCs w:val="24"/>
        </w:rPr>
        <w:t>.punktu šādā redakcijā:</w:t>
      </w:r>
    </w:p>
    <w:p w14:paraId="197EB903" w14:textId="77777777" w:rsidR="008416B7" w:rsidRDefault="008416B7" w:rsidP="008416B7">
      <w:pPr>
        <w:pStyle w:val="Sarakstarindkopa"/>
        <w:spacing w:after="120" w:line="240" w:lineRule="auto"/>
        <w:ind w:left="540"/>
        <w:jc w:val="both"/>
        <w:rPr>
          <w:rFonts w:ascii="Times New Roman" w:eastAsia="Calibri" w:hAnsi="Times New Roman" w:cs="Times New Roman"/>
          <w:sz w:val="24"/>
          <w:szCs w:val="24"/>
        </w:rPr>
      </w:pPr>
    </w:p>
    <w:p w14:paraId="1FDB7D6F" w14:textId="29D66E3D" w:rsidR="002E684E" w:rsidRDefault="002E684E" w:rsidP="002E684E">
      <w:pPr>
        <w:pStyle w:val="Sarakstarindkopa"/>
        <w:spacing w:after="12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2E684E">
        <w:rPr>
          <w:rFonts w:ascii="Times New Roman" w:eastAsia="Calibri" w:hAnsi="Times New Roman" w:cs="Times New Roman"/>
          <w:sz w:val="24"/>
          <w:szCs w:val="24"/>
        </w:rPr>
        <w:t>3.2.7.</w:t>
      </w:r>
      <w:r w:rsidRPr="002E684E">
        <w:rPr>
          <w:rFonts w:ascii="Times New Roman" w:eastAsia="Calibri" w:hAnsi="Times New Roman" w:cs="Times New Roman"/>
          <w:sz w:val="24"/>
          <w:szCs w:val="24"/>
        </w:rPr>
        <w:tab/>
        <w:t>pretendenta gada finanšu vidējais apgrozījums pēdējos 3 (trīs) finanšu atskaites gados no ikgadējā Valsts ieņēmumu dienestam iesniegtā peļņas vai zaudējumu pārskata vai atbilstoši saimnieciskās darbības periodam, ja pretendents darbojas īsāku laika periodu nekā 3 (trīs) gadi (ārvalsts pretendentam – no atbilstoši tā valsts praksei pārbaudīta un apstiprināta gada finanšu pārskata) ir 2 (divas) reizes lielāks par pretendenta piedāvājumā piedāvāto līgumcenu</w:t>
      </w:r>
      <w:r>
        <w:rPr>
          <w:rFonts w:ascii="Times New Roman" w:eastAsia="Calibri" w:hAnsi="Times New Roman" w:cs="Times New Roman"/>
          <w:sz w:val="24"/>
          <w:szCs w:val="24"/>
        </w:rPr>
        <w:t>.”</w:t>
      </w:r>
    </w:p>
    <w:p w14:paraId="20839B8C" w14:textId="77777777" w:rsidR="00163C93" w:rsidRDefault="00163C93" w:rsidP="002E684E">
      <w:pPr>
        <w:pStyle w:val="Sarakstarindkopa"/>
        <w:spacing w:after="120" w:line="240" w:lineRule="auto"/>
        <w:ind w:left="0"/>
        <w:jc w:val="both"/>
        <w:rPr>
          <w:rFonts w:ascii="Times New Roman" w:eastAsia="Calibri" w:hAnsi="Times New Roman" w:cs="Times New Roman"/>
          <w:sz w:val="24"/>
          <w:szCs w:val="24"/>
        </w:rPr>
      </w:pPr>
    </w:p>
    <w:p w14:paraId="509C47FC" w14:textId="198776A0" w:rsidR="00163C93" w:rsidRDefault="003F3AA0" w:rsidP="0005758E">
      <w:pPr>
        <w:pStyle w:val="Sarakstarindkopa"/>
        <w:tabs>
          <w:tab w:val="left" w:pos="142"/>
          <w:tab w:val="left" w:pos="284"/>
        </w:tabs>
        <w:spacing w:after="12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3F3AA0">
        <w:rPr>
          <w:rFonts w:ascii="Times New Roman" w:eastAsia="Calibri" w:hAnsi="Times New Roman" w:cs="Times New Roman"/>
          <w:sz w:val="24"/>
          <w:szCs w:val="24"/>
        </w:rPr>
        <w:t>.</w:t>
      </w:r>
      <w:r w:rsidRPr="003F3AA0">
        <w:rPr>
          <w:rFonts w:ascii="Times New Roman" w:eastAsia="Calibri" w:hAnsi="Times New Roman" w:cs="Times New Roman"/>
          <w:sz w:val="24"/>
          <w:szCs w:val="24"/>
        </w:rPr>
        <w:tab/>
        <w:t xml:space="preserve">Izteikt sarunu procedūras nolikuma </w:t>
      </w:r>
      <w:r>
        <w:rPr>
          <w:rFonts w:ascii="Times New Roman" w:eastAsia="Calibri" w:hAnsi="Times New Roman" w:cs="Times New Roman"/>
          <w:sz w:val="24"/>
          <w:szCs w:val="24"/>
        </w:rPr>
        <w:t>4</w:t>
      </w:r>
      <w:r w:rsidRPr="003F3AA0">
        <w:rPr>
          <w:rFonts w:ascii="Times New Roman" w:eastAsia="Calibri" w:hAnsi="Times New Roman" w:cs="Times New Roman"/>
          <w:sz w:val="24"/>
          <w:szCs w:val="24"/>
        </w:rPr>
        <w:t>.2.</w:t>
      </w:r>
      <w:r>
        <w:rPr>
          <w:rFonts w:ascii="Times New Roman" w:eastAsia="Calibri" w:hAnsi="Times New Roman" w:cs="Times New Roman"/>
          <w:sz w:val="24"/>
          <w:szCs w:val="24"/>
        </w:rPr>
        <w:t>5</w:t>
      </w:r>
      <w:r w:rsidRPr="003F3AA0">
        <w:rPr>
          <w:rFonts w:ascii="Times New Roman" w:eastAsia="Calibri" w:hAnsi="Times New Roman" w:cs="Times New Roman"/>
          <w:sz w:val="24"/>
          <w:szCs w:val="24"/>
        </w:rPr>
        <w:t>.punktu šādā redakcijā:</w:t>
      </w:r>
    </w:p>
    <w:p w14:paraId="0879F8C7" w14:textId="77777777" w:rsidR="003F3AA0" w:rsidRDefault="003F3AA0" w:rsidP="002E684E">
      <w:pPr>
        <w:pStyle w:val="Sarakstarindkopa"/>
        <w:spacing w:after="120" w:line="240" w:lineRule="auto"/>
        <w:ind w:left="0"/>
        <w:jc w:val="both"/>
        <w:rPr>
          <w:rFonts w:ascii="Times New Roman" w:eastAsia="Calibri" w:hAnsi="Times New Roman" w:cs="Times New Roman"/>
          <w:sz w:val="24"/>
          <w:szCs w:val="24"/>
        </w:rPr>
      </w:pPr>
    </w:p>
    <w:p w14:paraId="250AE2B5" w14:textId="04B99E89" w:rsidR="00163C93" w:rsidRDefault="00163C93" w:rsidP="002E684E">
      <w:pPr>
        <w:pStyle w:val="Sarakstarindkopa"/>
        <w:spacing w:after="12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163C93">
        <w:rPr>
          <w:rFonts w:ascii="Times New Roman" w:eastAsia="Calibri" w:hAnsi="Times New Roman" w:cs="Times New Roman"/>
          <w:sz w:val="24"/>
          <w:szCs w:val="24"/>
        </w:rPr>
        <w:t>4.2.5.</w:t>
      </w:r>
      <w:r w:rsidRPr="00163C93">
        <w:rPr>
          <w:rFonts w:ascii="Times New Roman" w:eastAsia="Calibri" w:hAnsi="Times New Roman" w:cs="Times New Roman"/>
          <w:sz w:val="24"/>
          <w:szCs w:val="24"/>
        </w:rPr>
        <w:tab/>
        <w:t>pēc nolikuma 4.2.4.punktā pieprasītās un saņemtās informācijas izvērtēšanas komisija izvēlas piedāvājumu, kuru iesnie</w:t>
      </w:r>
      <w:r w:rsidR="00A705BF">
        <w:rPr>
          <w:rFonts w:ascii="Times New Roman" w:eastAsia="Calibri" w:hAnsi="Times New Roman" w:cs="Times New Roman"/>
          <w:sz w:val="24"/>
          <w:szCs w:val="24"/>
        </w:rPr>
        <w:t>dzis</w:t>
      </w:r>
      <w:r w:rsidRPr="00163C93">
        <w:rPr>
          <w:rFonts w:ascii="Times New Roman" w:eastAsia="Calibri" w:hAnsi="Times New Roman" w:cs="Times New Roman"/>
          <w:sz w:val="24"/>
          <w:szCs w:val="24"/>
        </w:rPr>
        <w:t xml:space="preserve"> pretendent</w:t>
      </w:r>
      <w:r w:rsidR="00A705BF">
        <w:rPr>
          <w:rFonts w:ascii="Times New Roman" w:eastAsia="Calibri" w:hAnsi="Times New Roman" w:cs="Times New Roman"/>
          <w:sz w:val="24"/>
          <w:szCs w:val="24"/>
        </w:rPr>
        <w:t>s</w:t>
      </w:r>
      <w:r w:rsidRPr="00163C93">
        <w:rPr>
          <w:rFonts w:ascii="Times New Roman" w:eastAsia="Calibri" w:hAnsi="Times New Roman" w:cs="Times New Roman"/>
          <w:sz w:val="24"/>
          <w:szCs w:val="24"/>
        </w:rPr>
        <w:t>, uz kur</w:t>
      </w:r>
      <w:r w:rsidR="00A705BF">
        <w:rPr>
          <w:rFonts w:ascii="Times New Roman" w:eastAsia="Calibri" w:hAnsi="Times New Roman" w:cs="Times New Roman"/>
          <w:sz w:val="24"/>
          <w:szCs w:val="24"/>
        </w:rPr>
        <w:t>u</w:t>
      </w:r>
      <w:r w:rsidRPr="00163C93">
        <w:rPr>
          <w:rFonts w:ascii="Times New Roman" w:eastAsia="Calibri" w:hAnsi="Times New Roman" w:cs="Times New Roman"/>
          <w:sz w:val="24"/>
          <w:szCs w:val="24"/>
        </w:rPr>
        <w:t xml:space="preserve"> nav attiecināmi nolikuma 3.1.punktā minētie izslēgšanas gadījumi.</w:t>
      </w:r>
      <w:r w:rsidR="0053671D">
        <w:rPr>
          <w:rFonts w:ascii="Times New Roman" w:eastAsia="Calibri" w:hAnsi="Times New Roman" w:cs="Times New Roman"/>
          <w:sz w:val="24"/>
          <w:szCs w:val="24"/>
        </w:rPr>
        <w:t>”</w:t>
      </w:r>
    </w:p>
    <w:p w14:paraId="34413E50" w14:textId="77777777" w:rsidR="0053671D" w:rsidRDefault="0053671D" w:rsidP="002E684E">
      <w:pPr>
        <w:pStyle w:val="Sarakstarindkopa"/>
        <w:spacing w:after="120" w:line="240" w:lineRule="auto"/>
        <w:ind w:left="0"/>
        <w:jc w:val="both"/>
        <w:rPr>
          <w:rFonts w:ascii="Times New Roman" w:eastAsia="Calibri" w:hAnsi="Times New Roman" w:cs="Times New Roman"/>
          <w:sz w:val="24"/>
          <w:szCs w:val="24"/>
        </w:rPr>
      </w:pPr>
    </w:p>
    <w:p w14:paraId="134FC5C1" w14:textId="3411DE18" w:rsidR="0053671D" w:rsidRDefault="0053671D" w:rsidP="002E684E">
      <w:pPr>
        <w:pStyle w:val="Sarakstarindkopa"/>
        <w:spacing w:after="12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53671D">
        <w:rPr>
          <w:rFonts w:ascii="Times New Roman" w:eastAsia="Calibri" w:hAnsi="Times New Roman" w:cs="Times New Roman"/>
          <w:sz w:val="24"/>
          <w:szCs w:val="24"/>
        </w:rPr>
        <w:t xml:space="preserve">Izteikt sarunu procedūras nolikuma </w:t>
      </w:r>
      <w:r>
        <w:rPr>
          <w:rFonts w:ascii="Times New Roman" w:eastAsia="Calibri" w:hAnsi="Times New Roman" w:cs="Times New Roman"/>
          <w:sz w:val="24"/>
          <w:szCs w:val="24"/>
        </w:rPr>
        <w:t>6.6</w:t>
      </w:r>
      <w:r w:rsidRPr="0053671D">
        <w:rPr>
          <w:rFonts w:ascii="Times New Roman" w:eastAsia="Calibri" w:hAnsi="Times New Roman" w:cs="Times New Roman"/>
          <w:sz w:val="24"/>
          <w:szCs w:val="24"/>
        </w:rPr>
        <w:t>.punktu šādā redakcijā:</w:t>
      </w:r>
    </w:p>
    <w:p w14:paraId="23B031E2" w14:textId="77777777" w:rsidR="002E684E" w:rsidRDefault="002E684E" w:rsidP="008416B7">
      <w:pPr>
        <w:pStyle w:val="Sarakstarindkopa"/>
        <w:spacing w:after="120" w:line="240" w:lineRule="auto"/>
        <w:ind w:left="540"/>
        <w:jc w:val="both"/>
        <w:rPr>
          <w:rFonts w:ascii="Times New Roman" w:eastAsia="Calibri" w:hAnsi="Times New Roman" w:cs="Times New Roman"/>
          <w:sz w:val="24"/>
          <w:szCs w:val="24"/>
        </w:rPr>
      </w:pPr>
    </w:p>
    <w:p w14:paraId="1487FC4D" w14:textId="09272DDB" w:rsidR="0053671D" w:rsidRDefault="0053671D" w:rsidP="0053671D">
      <w:pPr>
        <w:pStyle w:val="Sarakstarindkopa"/>
        <w:spacing w:after="12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53671D">
        <w:rPr>
          <w:rFonts w:ascii="Times New Roman" w:eastAsia="Calibri" w:hAnsi="Times New Roman" w:cs="Times New Roman"/>
          <w:sz w:val="24"/>
          <w:szCs w:val="24"/>
        </w:rPr>
        <w:t>6.6.</w:t>
      </w:r>
      <w:r w:rsidRPr="0053671D">
        <w:rPr>
          <w:rFonts w:ascii="Times New Roman" w:eastAsia="Calibri" w:hAnsi="Times New Roman" w:cs="Times New Roman"/>
          <w:sz w:val="24"/>
          <w:szCs w:val="24"/>
        </w:rPr>
        <w:tab/>
        <w:t xml:space="preserve">pakalpojuma saņēmēja valdes galīgā lēmuma par sarunu procedūras rezultātu un līguma noslēgšanu pieņemšana iekšējos normatīvajos aktos noteiktajā kārtībā ir pamats </w:t>
      </w:r>
      <w:r>
        <w:rPr>
          <w:rFonts w:ascii="Times New Roman" w:eastAsia="Calibri" w:hAnsi="Times New Roman" w:cs="Times New Roman"/>
          <w:sz w:val="24"/>
          <w:szCs w:val="24"/>
        </w:rPr>
        <w:t xml:space="preserve">līguma </w:t>
      </w:r>
      <w:r w:rsidRPr="0053671D">
        <w:rPr>
          <w:rFonts w:ascii="Times New Roman" w:eastAsia="Calibri" w:hAnsi="Times New Roman" w:cs="Times New Roman"/>
          <w:sz w:val="24"/>
          <w:szCs w:val="24"/>
        </w:rPr>
        <w:t>noslēgšanai ar sarunu procedūras uzvarētāj</w:t>
      </w:r>
      <w:r>
        <w:rPr>
          <w:rFonts w:ascii="Times New Roman" w:eastAsia="Calibri" w:hAnsi="Times New Roman" w:cs="Times New Roman"/>
          <w:sz w:val="24"/>
          <w:szCs w:val="24"/>
        </w:rPr>
        <w:t>u</w:t>
      </w:r>
      <w:r w:rsidRPr="0053671D">
        <w:rPr>
          <w:rFonts w:ascii="Times New Roman" w:eastAsia="Calibri" w:hAnsi="Times New Roman" w:cs="Times New Roman"/>
          <w:sz w:val="24"/>
          <w:szCs w:val="24"/>
        </w:rPr>
        <w:t xml:space="preserve"> (atbilstoši nolikuma 6.pielikumam).</w:t>
      </w:r>
      <w:r>
        <w:rPr>
          <w:rFonts w:ascii="Times New Roman" w:eastAsia="Calibri" w:hAnsi="Times New Roman" w:cs="Times New Roman"/>
          <w:sz w:val="24"/>
          <w:szCs w:val="24"/>
        </w:rPr>
        <w:t>”</w:t>
      </w:r>
    </w:p>
    <w:p w14:paraId="4F1EE260" w14:textId="77777777" w:rsidR="00EC768F" w:rsidRDefault="00EC768F" w:rsidP="0053671D">
      <w:pPr>
        <w:pStyle w:val="Sarakstarindkopa"/>
        <w:spacing w:after="120" w:line="240" w:lineRule="auto"/>
        <w:ind w:left="0"/>
        <w:jc w:val="both"/>
        <w:rPr>
          <w:rFonts w:ascii="Times New Roman" w:eastAsia="Calibri" w:hAnsi="Times New Roman" w:cs="Times New Roman"/>
          <w:sz w:val="24"/>
          <w:szCs w:val="24"/>
        </w:rPr>
      </w:pPr>
    </w:p>
    <w:p w14:paraId="0C6435BF" w14:textId="4D2B79DD" w:rsidR="00EC768F" w:rsidRDefault="00EC768F" w:rsidP="0053671D">
      <w:pPr>
        <w:pStyle w:val="Sarakstarindkopa"/>
        <w:spacing w:after="12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EC768F">
        <w:rPr>
          <w:rFonts w:ascii="Times New Roman" w:eastAsia="Calibri" w:hAnsi="Times New Roman" w:cs="Times New Roman"/>
          <w:sz w:val="24"/>
          <w:szCs w:val="24"/>
        </w:rPr>
        <w:t xml:space="preserve">Izteikt sarunu procedūras nolikuma </w:t>
      </w:r>
      <w:r>
        <w:rPr>
          <w:rFonts w:ascii="Times New Roman" w:eastAsia="Calibri" w:hAnsi="Times New Roman" w:cs="Times New Roman"/>
          <w:sz w:val="24"/>
          <w:szCs w:val="24"/>
        </w:rPr>
        <w:t>7</w:t>
      </w:r>
      <w:r w:rsidRPr="00EC768F">
        <w:rPr>
          <w:rFonts w:ascii="Times New Roman" w:eastAsia="Calibri" w:hAnsi="Times New Roman" w:cs="Times New Roman"/>
          <w:sz w:val="24"/>
          <w:szCs w:val="24"/>
        </w:rPr>
        <w:t>.</w:t>
      </w:r>
      <w:r>
        <w:rPr>
          <w:rFonts w:ascii="Times New Roman" w:eastAsia="Calibri" w:hAnsi="Times New Roman" w:cs="Times New Roman"/>
          <w:sz w:val="24"/>
          <w:szCs w:val="24"/>
        </w:rPr>
        <w:t>2</w:t>
      </w:r>
      <w:r w:rsidRPr="00EC768F">
        <w:rPr>
          <w:rFonts w:ascii="Times New Roman" w:eastAsia="Calibri" w:hAnsi="Times New Roman" w:cs="Times New Roman"/>
          <w:sz w:val="24"/>
          <w:szCs w:val="24"/>
        </w:rPr>
        <w:t>.punktu šādā redakcijā:</w:t>
      </w:r>
    </w:p>
    <w:p w14:paraId="42D54444" w14:textId="77777777" w:rsidR="00EC768F" w:rsidRDefault="00EC768F" w:rsidP="0053671D">
      <w:pPr>
        <w:pStyle w:val="Sarakstarindkopa"/>
        <w:spacing w:after="120" w:line="240" w:lineRule="auto"/>
        <w:ind w:left="0"/>
        <w:jc w:val="both"/>
        <w:rPr>
          <w:rFonts w:ascii="Times New Roman" w:eastAsia="Calibri" w:hAnsi="Times New Roman" w:cs="Times New Roman"/>
          <w:sz w:val="24"/>
          <w:szCs w:val="24"/>
        </w:rPr>
      </w:pPr>
    </w:p>
    <w:p w14:paraId="04470755" w14:textId="3AAE4FA5" w:rsidR="00EC768F" w:rsidRDefault="00EC768F" w:rsidP="0053671D">
      <w:pPr>
        <w:pStyle w:val="Sarakstarindkopa"/>
        <w:spacing w:after="12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C768F">
        <w:rPr>
          <w:rFonts w:ascii="Times New Roman" w:eastAsia="Calibri" w:hAnsi="Times New Roman" w:cs="Times New Roman"/>
          <w:sz w:val="24"/>
          <w:szCs w:val="24"/>
        </w:rPr>
        <w:t>7.2.</w:t>
      </w:r>
      <w:r w:rsidRPr="00EC768F">
        <w:rPr>
          <w:rFonts w:ascii="Times New Roman" w:eastAsia="Calibri" w:hAnsi="Times New Roman" w:cs="Times New Roman"/>
          <w:sz w:val="24"/>
          <w:szCs w:val="24"/>
        </w:rPr>
        <w:tab/>
        <w:t xml:space="preserve">līdz datumam, kas ir norādīts  paziņojumā par līguma slēgšanu, jānoslēdz </w:t>
      </w:r>
      <w:r>
        <w:rPr>
          <w:rFonts w:ascii="Times New Roman" w:eastAsia="Calibri" w:hAnsi="Times New Roman" w:cs="Times New Roman"/>
          <w:sz w:val="24"/>
          <w:szCs w:val="24"/>
        </w:rPr>
        <w:t xml:space="preserve">līgums </w:t>
      </w:r>
      <w:r w:rsidRPr="00EC768F">
        <w:rPr>
          <w:rFonts w:ascii="Times New Roman" w:eastAsia="Calibri" w:hAnsi="Times New Roman" w:cs="Times New Roman"/>
          <w:sz w:val="24"/>
          <w:szCs w:val="24"/>
        </w:rPr>
        <w:t>saskaņā ar pievienotā līguma projekta noteikumiem. Ja sarunu procedūras uzvarētājs nav noslēdzis ar pakalpojuma saņēmēju iepirkuma līgumu paziņojumā norādītajā termiņā, var tikt pieņemts lēmums ieturēt piedāvājuma nodrošinājumu.</w:t>
      </w:r>
      <w:r>
        <w:rPr>
          <w:rFonts w:ascii="Times New Roman" w:eastAsia="Calibri" w:hAnsi="Times New Roman" w:cs="Times New Roman"/>
          <w:sz w:val="24"/>
          <w:szCs w:val="24"/>
        </w:rPr>
        <w:t>”</w:t>
      </w:r>
    </w:p>
    <w:p w14:paraId="15354228" w14:textId="77777777" w:rsidR="0053671D" w:rsidRPr="008416B7" w:rsidRDefault="0053671D" w:rsidP="008416B7">
      <w:pPr>
        <w:pStyle w:val="Sarakstarindkopa"/>
        <w:spacing w:after="120" w:line="240" w:lineRule="auto"/>
        <w:ind w:left="540"/>
        <w:jc w:val="both"/>
        <w:rPr>
          <w:rFonts w:ascii="Times New Roman" w:eastAsia="Calibri" w:hAnsi="Times New Roman" w:cs="Times New Roman"/>
          <w:sz w:val="24"/>
          <w:szCs w:val="24"/>
        </w:rPr>
      </w:pPr>
    </w:p>
    <w:p w14:paraId="1F189678" w14:textId="319F58A7" w:rsidR="00EC768F" w:rsidRDefault="00EC768F" w:rsidP="00EC768F">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EC768F">
        <w:rPr>
          <w:rFonts w:ascii="Times New Roman" w:eastAsia="Calibri" w:hAnsi="Times New Roman" w:cs="Times New Roman"/>
          <w:sz w:val="24"/>
          <w:szCs w:val="24"/>
        </w:rPr>
        <w:t xml:space="preserve">Izteikt sarunu procedūras nolikuma </w:t>
      </w:r>
      <w:r>
        <w:rPr>
          <w:rFonts w:ascii="Times New Roman" w:eastAsia="Calibri" w:hAnsi="Times New Roman" w:cs="Times New Roman"/>
          <w:sz w:val="24"/>
          <w:szCs w:val="24"/>
        </w:rPr>
        <w:t xml:space="preserve">1.pielikuma </w:t>
      </w:r>
      <w:r w:rsidRPr="00EC768F">
        <w:rPr>
          <w:rFonts w:ascii="Times New Roman" w:eastAsia="Calibri" w:hAnsi="Times New Roman" w:cs="Times New Roman"/>
          <w:sz w:val="24"/>
          <w:szCs w:val="24"/>
        </w:rPr>
        <w:t>2.punktu šādā redakcijā:</w:t>
      </w:r>
    </w:p>
    <w:p w14:paraId="0031E695" w14:textId="62CB2798" w:rsidR="00EC768F" w:rsidRDefault="00EC768F" w:rsidP="00EC768F">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C768F">
        <w:rPr>
          <w:rFonts w:ascii="Times New Roman" w:eastAsia="Calibri" w:hAnsi="Times New Roman" w:cs="Times New Roman"/>
          <w:sz w:val="24"/>
          <w:szCs w:val="24"/>
        </w:rPr>
        <w:t>2.</w:t>
      </w:r>
      <w:r w:rsidRPr="00EC768F">
        <w:rPr>
          <w:rFonts w:ascii="Times New Roman" w:eastAsia="Calibri" w:hAnsi="Times New Roman" w:cs="Times New Roman"/>
          <w:sz w:val="24"/>
          <w:szCs w:val="24"/>
        </w:rPr>
        <w:tab/>
        <w:t>piedāvā veikt pakalpojumu SIA “LDZ CARGO” (turpmāk – pakalpojuma saņēmējs) atbilstoši sarunu procedūras nolikuma, t.sk. Tehniskās specifikācijas prasībām</w:t>
      </w:r>
      <w:r>
        <w:rPr>
          <w:rFonts w:ascii="Times New Roman" w:eastAsia="Calibri" w:hAnsi="Times New Roman" w:cs="Times New Roman"/>
          <w:sz w:val="24"/>
          <w:szCs w:val="24"/>
        </w:rPr>
        <w:t>, par šādu cenu:</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128"/>
        <w:gridCol w:w="2552"/>
        <w:gridCol w:w="1838"/>
        <w:gridCol w:w="1712"/>
        <w:gridCol w:w="1407"/>
      </w:tblGrid>
      <w:tr w:rsidR="00EC768F" w:rsidRPr="00BB0A33" w14:paraId="4E0CF8A4" w14:textId="77777777" w:rsidTr="00EC768F">
        <w:trPr>
          <w:trHeight w:val="2348"/>
          <w:jc w:val="center"/>
        </w:trPr>
        <w:tc>
          <w:tcPr>
            <w:tcW w:w="1990" w:type="dxa"/>
            <w:shd w:val="clear" w:color="auto" w:fill="auto"/>
            <w:noWrap/>
            <w:vAlign w:val="center"/>
            <w:hideMark/>
          </w:tcPr>
          <w:p w14:paraId="091EF8B8" w14:textId="77777777" w:rsidR="00EC768F" w:rsidRPr="00EC768F" w:rsidRDefault="00EC768F" w:rsidP="00F14815">
            <w:pPr>
              <w:jc w:val="center"/>
              <w:rPr>
                <w:rFonts w:ascii="Times New Roman" w:eastAsia="Calibri" w:hAnsi="Times New Roman" w:cs="Times New Roman"/>
                <w:sz w:val="18"/>
                <w:szCs w:val="18"/>
                <w:lang w:eastAsia="lv-LV"/>
              </w:rPr>
            </w:pPr>
            <w:r w:rsidRPr="00EC768F">
              <w:rPr>
                <w:rFonts w:ascii="Times New Roman" w:eastAsia="Calibri" w:hAnsi="Times New Roman" w:cs="Times New Roman"/>
                <w:sz w:val="18"/>
                <w:szCs w:val="18"/>
                <w:lang w:eastAsia="lv-LV"/>
              </w:rPr>
              <w:lastRenderedPageBreak/>
              <w:t>NOSAUKUMS</w:t>
            </w:r>
          </w:p>
        </w:tc>
        <w:tc>
          <w:tcPr>
            <w:tcW w:w="1128" w:type="dxa"/>
            <w:shd w:val="clear" w:color="auto" w:fill="auto"/>
            <w:noWrap/>
            <w:vAlign w:val="center"/>
            <w:hideMark/>
          </w:tcPr>
          <w:p w14:paraId="04386B5C" w14:textId="33F73E7F" w:rsidR="00EC768F" w:rsidRPr="00EC768F" w:rsidRDefault="00EC768F" w:rsidP="00F14815">
            <w:pPr>
              <w:jc w:val="center"/>
              <w:rPr>
                <w:rFonts w:ascii="Times New Roman" w:eastAsia="Calibri" w:hAnsi="Times New Roman" w:cs="Times New Roman"/>
                <w:sz w:val="18"/>
                <w:szCs w:val="18"/>
                <w:lang w:eastAsia="lv-LV"/>
              </w:rPr>
            </w:pPr>
            <w:r w:rsidRPr="00EC768F">
              <w:rPr>
                <w:rFonts w:ascii="Times New Roman" w:eastAsia="Calibri" w:hAnsi="Times New Roman" w:cs="Times New Roman"/>
                <w:sz w:val="18"/>
                <w:szCs w:val="18"/>
                <w:lang w:eastAsia="lv-LV"/>
              </w:rPr>
              <w:t>Mērvienība</w:t>
            </w:r>
            <w:r>
              <w:rPr>
                <w:rFonts w:ascii="Times New Roman" w:eastAsia="Calibri" w:hAnsi="Times New Roman" w:cs="Times New Roman"/>
                <w:sz w:val="18"/>
                <w:szCs w:val="18"/>
                <w:lang w:eastAsia="lv-LV"/>
              </w:rPr>
              <w:t xml:space="preserve"> </w:t>
            </w:r>
          </w:p>
        </w:tc>
        <w:tc>
          <w:tcPr>
            <w:tcW w:w="2552" w:type="dxa"/>
            <w:shd w:val="clear" w:color="auto" w:fill="auto"/>
            <w:vAlign w:val="center"/>
            <w:hideMark/>
          </w:tcPr>
          <w:p w14:paraId="037B6AF6" w14:textId="77777777" w:rsidR="00EC768F" w:rsidRPr="00EC768F" w:rsidRDefault="00EC768F" w:rsidP="00F14815">
            <w:pPr>
              <w:jc w:val="center"/>
              <w:rPr>
                <w:rFonts w:ascii="Times New Roman" w:eastAsia="Calibri" w:hAnsi="Times New Roman" w:cs="Times New Roman"/>
                <w:sz w:val="18"/>
                <w:szCs w:val="18"/>
                <w:lang w:eastAsia="lv-LV"/>
              </w:rPr>
            </w:pPr>
            <w:r w:rsidRPr="00EC768F">
              <w:rPr>
                <w:rFonts w:ascii="Times New Roman" w:hAnsi="Times New Roman" w:cs="Times New Roman"/>
                <w:sz w:val="20"/>
                <w:szCs w:val="20"/>
              </w:rPr>
              <w:t>Rāmja atsevišķu zonu apsekošana un nesagraujošā kontrole (zonas noteiktas Līguma 2. pielikumā)</w:t>
            </w:r>
          </w:p>
        </w:tc>
        <w:tc>
          <w:tcPr>
            <w:tcW w:w="1838" w:type="dxa"/>
            <w:shd w:val="clear" w:color="auto" w:fill="auto"/>
            <w:vAlign w:val="center"/>
            <w:hideMark/>
          </w:tcPr>
          <w:p w14:paraId="30C31E3C" w14:textId="77777777" w:rsidR="00EC768F" w:rsidRPr="00EC768F" w:rsidRDefault="00EC768F" w:rsidP="00F14815">
            <w:pPr>
              <w:jc w:val="center"/>
              <w:rPr>
                <w:rFonts w:ascii="Times New Roman" w:eastAsia="Calibri" w:hAnsi="Times New Roman" w:cs="Times New Roman"/>
                <w:color w:val="C00000"/>
                <w:sz w:val="18"/>
                <w:szCs w:val="18"/>
                <w:lang w:eastAsia="lv-LV"/>
              </w:rPr>
            </w:pPr>
            <w:r w:rsidRPr="00EC768F">
              <w:rPr>
                <w:rFonts w:ascii="Times New Roman" w:hAnsi="Times New Roman" w:cs="Times New Roman"/>
                <w:sz w:val="20"/>
                <w:szCs w:val="20"/>
              </w:rPr>
              <w:t xml:space="preserve">Vagonu </w:t>
            </w:r>
            <w:proofErr w:type="spellStart"/>
            <w:r w:rsidRPr="00EC768F">
              <w:rPr>
                <w:rFonts w:ascii="Times New Roman" w:hAnsi="Times New Roman" w:cs="Times New Roman"/>
                <w:sz w:val="20"/>
                <w:szCs w:val="20"/>
              </w:rPr>
              <w:t>riteņpāru</w:t>
            </w:r>
            <w:proofErr w:type="spellEnd"/>
            <w:r w:rsidRPr="00EC768F">
              <w:rPr>
                <w:rFonts w:ascii="Times New Roman" w:hAnsi="Times New Roman" w:cs="Times New Roman"/>
                <w:sz w:val="20"/>
                <w:szCs w:val="20"/>
              </w:rPr>
              <w:t xml:space="preserve"> kapitālais remonts</w:t>
            </w:r>
            <w:r w:rsidRPr="00EC768F">
              <w:rPr>
                <w:rFonts w:ascii="Times New Roman" w:hAnsi="Times New Roman" w:cs="Times New Roman"/>
              </w:rPr>
              <w:t xml:space="preserve"> </w:t>
            </w:r>
            <w:r w:rsidRPr="00EC768F">
              <w:rPr>
                <w:rFonts w:ascii="Times New Roman" w:hAnsi="Times New Roman" w:cs="Times New Roman"/>
                <w:sz w:val="20"/>
                <w:szCs w:val="20"/>
              </w:rPr>
              <w:t>ar jaunu disku uzstādīšanu</w:t>
            </w:r>
          </w:p>
        </w:tc>
        <w:tc>
          <w:tcPr>
            <w:tcW w:w="1712" w:type="dxa"/>
            <w:shd w:val="clear" w:color="auto" w:fill="auto"/>
            <w:vAlign w:val="center"/>
            <w:hideMark/>
          </w:tcPr>
          <w:p w14:paraId="486BA67C" w14:textId="77777777" w:rsidR="00EC768F" w:rsidRPr="00EC768F" w:rsidRDefault="00EC768F" w:rsidP="00F14815">
            <w:pPr>
              <w:jc w:val="center"/>
              <w:rPr>
                <w:rFonts w:ascii="Times New Roman" w:eastAsia="Calibri" w:hAnsi="Times New Roman" w:cs="Times New Roman"/>
                <w:color w:val="C00000"/>
                <w:sz w:val="18"/>
                <w:szCs w:val="18"/>
                <w:lang w:eastAsia="lv-LV"/>
              </w:rPr>
            </w:pPr>
            <w:r w:rsidRPr="00EC768F">
              <w:rPr>
                <w:rFonts w:ascii="Times New Roman" w:hAnsi="Times New Roman" w:cs="Times New Roman"/>
                <w:sz w:val="20"/>
                <w:szCs w:val="20"/>
              </w:rPr>
              <w:t>Vagonu kapitālais remonts*</w:t>
            </w:r>
          </w:p>
        </w:tc>
        <w:tc>
          <w:tcPr>
            <w:tcW w:w="1407" w:type="dxa"/>
            <w:shd w:val="clear" w:color="auto" w:fill="auto"/>
            <w:vAlign w:val="center"/>
          </w:tcPr>
          <w:p w14:paraId="64DEAFD9" w14:textId="77777777" w:rsidR="00EC768F" w:rsidRPr="00EC768F" w:rsidRDefault="00EC768F" w:rsidP="00F14815">
            <w:pPr>
              <w:jc w:val="center"/>
              <w:rPr>
                <w:rFonts w:ascii="Times New Roman" w:eastAsia="Calibri" w:hAnsi="Times New Roman" w:cs="Times New Roman"/>
                <w:sz w:val="18"/>
                <w:szCs w:val="18"/>
                <w:lang w:eastAsia="lv-LV"/>
              </w:rPr>
            </w:pPr>
            <w:r w:rsidRPr="00EC768F">
              <w:rPr>
                <w:rFonts w:ascii="Times New Roman" w:eastAsia="Calibri" w:hAnsi="Times New Roman" w:cs="Times New Roman"/>
                <w:sz w:val="18"/>
                <w:szCs w:val="18"/>
                <w:lang w:eastAsia="lv-LV"/>
              </w:rPr>
              <w:t>Kopā</w:t>
            </w:r>
          </w:p>
        </w:tc>
      </w:tr>
      <w:tr w:rsidR="00EC768F" w:rsidRPr="00BB0A33" w14:paraId="6645E65D" w14:textId="77777777" w:rsidTr="00EC768F">
        <w:trPr>
          <w:trHeight w:val="240"/>
          <w:jc w:val="center"/>
        </w:trPr>
        <w:tc>
          <w:tcPr>
            <w:tcW w:w="1990" w:type="dxa"/>
            <w:shd w:val="clear" w:color="auto" w:fill="auto"/>
            <w:noWrap/>
            <w:vAlign w:val="center"/>
            <w:hideMark/>
          </w:tcPr>
          <w:p w14:paraId="62AB7921" w14:textId="77777777" w:rsidR="00EC768F" w:rsidRPr="00EC768F" w:rsidRDefault="00EC768F" w:rsidP="00F14815">
            <w:pPr>
              <w:rPr>
                <w:rFonts w:ascii="Times New Roman" w:eastAsia="Calibri" w:hAnsi="Times New Roman" w:cs="Times New Roman"/>
                <w:sz w:val="18"/>
                <w:szCs w:val="18"/>
                <w:lang w:eastAsia="lv-LV"/>
              </w:rPr>
            </w:pPr>
            <w:r w:rsidRPr="00EC768F">
              <w:rPr>
                <w:rFonts w:ascii="Times New Roman" w:eastAsia="Calibri" w:hAnsi="Times New Roman" w:cs="Times New Roman"/>
                <w:sz w:val="18"/>
                <w:szCs w:val="18"/>
                <w:lang w:eastAsia="lv-LV"/>
              </w:rPr>
              <w:t>Remonta darbi</w:t>
            </w:r>
          </w:p>
        </w:tc>
        <w:tc>
          <w:tcPr>
            <w:tcW w:w="1128" w:type="dxa"/>
            <w:shd w:val="clear" w:color="auto" w:fill="auto"/>
            <w:noWrap/>
            <w:vAlign w:val="center"/>
            <w:hideMark/>
          </w:tcPr>
          <w:p w14:paraId="6752C0C0" w14:textId="065B3376" w:rsidR="00EC768F" w:rsidRPr="00EC768F" w:rsidRDefault="00EC768F" w:rsidP="00F14815">
            <w:pPr>
              <w:jc w:val="center"/>
              <w:rPr>
                <w:rFonts w:ascii="Times New Roman" w:eastAsia="Calibri" w:hAnsi="Times New Roman" w:cs="Times New Roman"/>
                <w:sz w:val="18"/>
                <w:szCs w:val="18"/>
                <w:lang w:eastAsia="lv-LV"/>
              </w:rPr>
            </w:pPr>
            <w:r w:rsidRPr="00EC768F">
              <w:rPr>
                <w:rFonts w:ascii="Times New Roman" w:eastAsia="Calibri" w:hAnsi="Times New Roman" w:cs="Times New Roman"/>
                <w:sz w:val="18"/>
                <w:szCs w:val="18"/>
                <w:lang w:eastAsia="lv-LV"/>
              </w:rPr>
              <w:t>EUR bez PVN</w:t>
            </w:r>
          </w:p>
        </w:tc>
        <w:tc>
          <w:tcPr>
            <w:tcW w:w="2552" w:type="dxa"/>
            <w:shd w:val="clear" w:color="auto" w:fill="auto"/>
            <w:noWrap/>
            <w:vAlign w:val="center"/>
          </w:tcPr>
          <w:p w14:paraId="6CB976D0" w14:textId="77777777" w:rsidR="00EC768F" w:rsidRPr="00655605" w:rsidRDefault="00EC768F" w:rsidP="00F14815">
            <w:pPr>
              <w:jc w:val="center"/>
              <w:rPr>
                <w:rFonts w:ascii="Arial" w:eastAsia="Calibri" w:hAnsi="Arial" w:cs="Arial"/>
                <w:sz w:val="18"/>
                <w:szCs w:val="18"/>
                <w:lang w:eastAsia="lv-LV"/>
              </w:rPr>
            </w:pPr>
          </w:p>
        </w:tc>
        <w:tc>
          <w:tcPr>
            <w:tcW w:w="1838" w:type="dxa"/>
            <w:shd w:val="clear" w:color="auto" w:fill="auto"/>
            <w:noWrap/>
            <w:vAlign w:val="center"/>
          </w:tcPr>
          <w:p w14:paraId="22100D70" w14:textId="77777777" w:rsidR="00EC768F" w:rsidRPr="00003499" w:rsidRDefault="00EC768F" w:rsidP="00F14815">
            <w:pPr>
              <w:jc w:val="center"/>
              <w:rPr>
                <w:rFonts w:ascii="Arial" w:hAnsi="Arial" w:cs="Arial"/>
                <w:sz w:val="18"/>
                <w:szCs w:val="18"/>
              </w:rPr>
            </w:pPr>
          </w:p>
        </w:tc>
        <w:tc>
          <w:tcPr>
            <w:tcW w:w="1712" w:type="dxa"/>
            <w:shd w:val="clear" w:color="auto" w:fill="auto"/>
            <w:noWrap/>
            <w:vAlign w:val="center"/>
          </w:tcPr>
          <w:p w14:paraId="5CE04F89" w14:textId="77777777" w:rsidR="00EC768F" w:rsidRPr="00003499" w:rsidRDefault="00EC768F" w:rsidP="00F14815">
            <w:pPr>
              <w:jc w:val="center"/>
              <w:rPr>
                <w:rFonts w:ascii="Arial" w:eastAsia="Calibri" w:hAnsi="Arial" w:cs="Arial"/>
                <w:sz w:val="18"/>
                <w:szCs w:val="18"/>
                <w:lang w:eastAsia="lv-LV"/>
              </w:rPr>
            </w:pPr>
          </w:p>
        </w:tc>
        <w:tc>
          <w:tcPr>
            <w:tcW w:w="1407" w:type="dxa"/>
            <w:shd w:val="clear" w:color="auto" w:fill="auto"/>
            <w:vAlign w:val="center"/>
          </w:tcPr>
          <w:p w14:paraId="24583069" w14:textId="77777777" w:rsidR="00EC768F" w:rsidRPr="00FE0ADA" w:rsidRDefault="00EC768F" w:rsidP="00F14815">
            <w:pPr>
              <w:jc w:val="center"/>
              <w:rPr>
                <w:rFonts w:ascii="Arial" w:hAnsi="Arial" w:cs="Arial"/>
                <w:sz w:val="18"/>
                <w:szCs w:val="18"/>
              </w:rPr>
            </w:pPr>
          </w:p>
        </w:tc>
      </w:tr>
      <w:tr w:rsidR="00EC768F" w:rsidRPr="00BB0A33" w14:paraId="7E4901EE" w14:textId="77777777" w:rsidTr="00EC768F">
        <w:trPr>
          <w:trHeight w:val="240"/>
          <w:jc w:val="center"/>
        </w:trPr>
        <w:tc>
          <w:tcPr>
            <w:tcW w:w="1990" w:type="dxa"/>
            <w:shd w:val="clear" w:color="auto" w:fill="auto"/>
            <w:noWrap/>
            <w:vAlign w:val="center"/>
            <w:hideMark/>
          </w:tcPr>
          <w:p w14:paraId="22A35CCC" w14:textId="77777777" w:rsidR="00EC768F" w:rsidRPr="00EC768F" w:rsidRDefault="00EC768F" w:rsidP="00F14815">
            <w:pPr>
              <w:rPr>
                <w:rFonts w:ascii="Times New Roman" w:eastAsia="Calibri" w:hAnsi="Times New Roman" w:cs="Times New Roman"/>
                <w:sz w:val="18"/>
                <w:szCs w:val="18"/>
                <w:lang w:eastAsia="lv-LV"/>
              </w:rPr>
            </w:pPr>
            <w:r w:rsidRPr="00EC768F">
              <w:rPr>
                <w:rFonts w:ascii="Times New Roman" w:eastAsia="Calibri" w:hAnsi="Times New Roman" w:cs="Times New Roman"/>
                <w:sz w:val="18"/>
                <w:szCs w:val="18"/>
                <w:lang w:eastAsia="lv-LV"/>
              </w:rPr>
              <w:t>Materiāli</w:t>
            </w:r>
          </w:p>
        </w:tc>
        <w:tc>
          <w:tcPr>
            <w:tcW w:w="1128" w:type="dxa"/>
            <w:shd w:val="clear" w:color="auto" w:fill="auto"/>
            <w:noWrap/>
            <w:vAlign w:val="center"/>
            <w:hideMark/>
          </w:tcPr>
          <w:p w14:paraId="702BBDDF" w14:textId="7409B87B" w:rsidR="00EC768F" w:rsidRPr="00EC768F" w:rsidRDefault="00EC768F" w:rsidP="00F14815">
            <w:pPr>
              <w:jc w:val="center"/>
              <w:rPr>
                <w:rFonts w:ascii="Times New Roman" w:eastAsia="Calibri" w:hAnsi="Times New Roman" w:cs="Times New Roman"/>
                <w:sz w:val="18"/>
                <w:szCs w:val="18"/>
                <w:lang w:eastAsia="lv-LV"/>
              </w:rPr>
            </w:pPr>
            <w:r w:rsidRPr="00EC768F">
              <w:rPr>
                <w:rFonts w:ascii="Times New Roman" w:eastAsia="Calibri" w:hAnsi="Times New Roman" w:cs="Times New Roman"/>
                <w:sz w:val="18"/>
                <w:szCs w:val="18"/>
                <w:lang w:eastAsia="lv-LV"/>
              </w:rPr>
              <w:t>EUR bez PVN</w:t>
            </w:r>
          </w:p>
        </w:tc>
        <w:tc>
          <w:tcPr>
            <w:tcW w:w="2552" w:type="dxa"/>
            <w:shd w:val="clear" w:color="auto" w:fill="auto"/>
            <w:noWrap/>
            <w:vAlign w:val="center"/>
          </w:tcPr>
          <w:p w14:paraId="592003F4" w14:textId="77777777" w:rsidR="00EC768F" w:rsidRPr="00655605" w:rsidRDefault="00EC768F" w:rsidP="00F14815">
            <w:pPr>
              <w:jc w:val="center"/>
              <w:rPr>
                <w:rFonts w:ascii="Arial" w:eastAsia="Calibri" w:hAnsi="Arial" w:cs="Arial"/>
                <w:sz w:val="18"/>
                <w:szCs w:val="18"/>
                <w:lang w:eastAsia="lv-LV"/>
              </w:rPr>
            </w:pPr>
          </w:p>
        </w:tc>
        <w:tc>
          <w:tcPr>
            <w:tcW w:w="1838" w:type="dxa"/>
            <w:shd w:val="clear" w:color="auto" w:fill="auto"/>
            <w:noWrap/>
            <w:vAlign w:val="center"/>
          </w:tcPr>
          <w:p w14:paraId="3C448FDE" w14:textId="77777777" w:rsidR="00EC768F" w:rsidRPr="00003499" w:rsidRDefault="00EC768F" w:rsidP="00F14815">
            <w:pPr>
              <w:jc w:val="center"/>
              <w:rPr>
                <w:rFonts w:ascii="Arial" w:hAnsi="Arial" w:cs="Arial"/>
                <w:sz w:val="18"/>
                <w:szCs w:val="18"/>
              </w:rPr>
            </w:pPr>
          </w:p>
        </w:tc>
        <w:tc>
          <w:tcPr>
            <w:tcW w:w="1712" w:type="dxa"/>
            <w:shd w:val="clear" w:color="auto" w:fill="auto"/>
            <w:noWrap/>
            <w:vAlign w:val="center"/>
          </w:tcPr>
          <w:p w14:paraId="2D500487" w14:textId="77777777" w:rsidR="00EC768F" w:rsidRPr="00003499" w:rsidRDefault="00EC768F" w:rsidP="00F14815">
            <w:pPr>
              <w:jc w:val="center"/>
              <w:rPr>
                <w:rFonts w:ascii="Arial" w:eastAsia="Calibri" w:hAnsi="Arial" w:cs="Arial"/>
                <w:sz w:val="18"/>
                <w:szCs w:val="18"/>
                <w:lang w:eastAsia="lv-LV"/>
              </w:rPr>
            </w:pPr>
          </w:p>
        </w:tc>
        <w:tc>
          <w:tcPr>
            <w:tcW w:w="1407" w:type="dxa"/>
            <w:shd w:val="clear" w:color="auto" w:fill="auto"/>
            <w:vAlign w:val="center"/>
          </w:tcPr>
          <w:p w14:paraId="71CA7074" w14:textId="77777777" w:rsidR="00EC768F" w:rsidRPr="00FE0ADA" w:rsidRDefault="00EC768F" w:rsidP="00F14815">
            <w:pPr>
              <w:jc w:val="center"/>
              <w:rPr>
                <w:rFonts w:ascii="Arial" w:hAnsi="Arial" w:cs="Arial"/>
                <w:sz w:val="18"/>
                <w:szCs w:val="18"/>
              </w:rPr>
            </w:pPr>
          </w:p>
        </w:tc>
      </w:tr>
      <w:tr w:rsidR="00EC768F" w:rsidRPr="00BB0A33" w14:paraId="00AA74A6" w14:textId="77777777" w:rsidTr="00EC768F">
        <w:trPr>
          <w:trHeight w:val="508"/>
          <w:jc w:val="center"/>
        </w:trPr>
        <w:tc>
          <w:tcPr>
            <w:tcW w:w="1990" w:type="dxa"/>
            <w:shd w:val="clear" w:color="auto" w:fill="auto"/>
            <w:noWrap/>
            <w:vAlign w:val="center"/>
            <w:hideMark/>
          </w:tcPr>
          <w:p w14:paraId="51DC07F6" w14:textId="77777777" w:rsidR="00EC768F" w:rsidRPr="00EC768F" w:rsidRDefault="00EC768F" w:rsidP="00F14815">
            <w:pPr>
              <w:rPr>
                <w:rFonts w:ascii="Times New Roman" w:eastAsia="Calibri" w:hAnsi="Times New Roman" w:cs="Times New Roman"/>
                <w:sz w:val="18"/>
                <w:szCs w:val="18"/>
                <w:lang w:eastAsia="lv-LV"/>
              </w:rPr>
            </w:pPr>
            <w:r w:rsidRPr="00EC768F">
              <w:rPr>
                <w:rFonts w:ascii="Times New Roman" w:eastAsia="Calibri" w:hAnsi="Times New Roman" w:cs="Times New Roman"/>
                <w:sz w:val="18"/>
                <w:szCs w:val="18"/>
                <w:lang w:eastAsia="lv-LV"/>
              </w:rPr>
              <w:t>Pārējie</w:t>
            </w:r>
          </w:p>
        </w:tc>
        <w:tc>
          <w:tcPr>
            <w:tcW w:w="1128" w:type="dxa"/>
            <w:shd w:val="clear" w:color="auto" w:fill="auto"/>
            <w:noWrap/>
            <w:vAlign w:val="center"/>
            <w:hideMark/>
          </w:tcPr>
          <w:p w14:paraId="012A55FE" w14:textId="09272A12" w:rsidR="00EC768F" w:rsidRPr="00EC768F" w:rsidRDefault="00EC768F" w:rsidP="00F14815">
            <w:pPr>
              <w:jc w:val="center"/>
              <w:rPr>
                <w:rFonts w:ascii="Times New Roman" w:eastAsia="Calibri" w:hAnsi="Times New Roman" w:cs="Times New Roman"/>
                <w:sz w:val="18"/>
                <w:szCs w:val="18"/>
                <w:lang w:eastAsia="lv-LV"/>
              </w:rPr>
            </w:pPr>
            <w:r w:rsidRPr="00EC768F">
              <w:rPr>
                <w:rFonts w:ascii="Times New Roman" w:eastAsia="Calibri" w:hAnsi="Times New Roman" w:cs="Times New Roman"/>
                <w:sz w:val="18"/>
                <w:szCs w:val="18"/>
                <w:lang w:eastAsia="lv-LV"/>
              </w:rPr>
              <w:t>EUR bez PVN</w:t>
            </w:r>
          </w:p>
        </w:tc>
        <w:tc>
          <w:tcPr>
            <w:tcW w:w="2552" w:type="dxa"/>
            <w:shd w:val="clear" w:color="auto" w:fill="auto"/>
            <w:noWrap/>
            <w:vAlign w:val="center"/>
          </w:tcPr>
          <w:p w14:paraId="50319AC8" w14:textId="77777777" w:rsidR="00EC768F" w:rsidRPr="00655605" w:rsidRDefault="00EC768F" w:rsidP="00F14815">
            <w:pPr>
              <w:jc w:val="center"/>
              <w:rPr>
                <w:rFonts w:ascii="Arial" w:eastAsia="Calibri" w:hAnsi="Arial" w:cs="Arial"/>
                <w:sz w:val="18"/>
                <w:szCs w:val="18"/>
                <w:lang w:eastAsia="lv-LV"/>
              </w:rPr>
            </w:pPr>
          </w:p>
        </w:tc>
        <w:tc>
          <w:tcPr>
            <w:tcW w:w="1838" w:type="dxa"/>
            <w:shd w:val="clear" w:color="auto" w:fill="auto"/>
            <w:noWrap/>
            <w:vAlign w:val="center"/>
          </w:tcPr>
          <w:p w14:paraId="1A0BDCA0" w14:textId="77777777" w:rsidR="00EC768F" w:rsidRPr="00003499" w:rsidRDefault="00EC768F" w:rsidP="00F14815">
            <w:pPr>
              <w:jc w:val="center"/>
              <w:rPr>
                <w:rFonts w:ascii="Arial" w:eastAsia="Calibri" w:hAnsi="Arial" w:cs="Arial"/>
                <w:sz w:val="18"/>
                <w:szCs w:val="18"/>
                <w:lang w:eastAsia="lv-LV"/>
              </w:rPr>
            </w:pPr>
          </w:p>
        </w:tc>
        <w:tc>
          <w:tcPr>
            <w:tcW w:w="1712" w:type="dxa"/>
            <w:shd w:val="clear" w:color="auto" w:fill="auto"/>
            <w:noWrap/>
            <w:vAlign w:val="center"/>
          </w:tcPr>
          <w:p w14:paraId="541BAFA1" w14:textId="77777777" w:rsidR="00EC768F" w:rsidRPr="00003499" w:rsidRDefault="00EC768F" w:rsidP="00F14815">
            <w:pPr>
              <w:jc w:val="center"/>
              <w:rPr>
                <w:rFonts w:ascii="Arial" w:eastAsia="Calibri" w:hAnsi="Arial" w:cs="Arial"/>
                <w:sz w:val="18"/>
                <w:szCs w:val="18"/>
                <w:lang w:eastAsia="lv-LV"/>
              </w:rPr>
            </w:pPr>
          </w:p>
        </w:tc>
        <w:tc>
          <w:tcPr>
            <w:tcW w:w="1407" w:type="dxa"/>
            <w:shd w:val="clear" w:color="auto" w:fill="auto"/>
            <w:vAlign w:val="center"/>
          </w:tcPr>
          <w:p w14:paraId="452D9498" w14:textId="77777777" w:rsidR="00EC768F" w:rsidRPr="00FE0ADA" w:rsidRDefault="00EC768F" w:rsidP="00F14815">
            <w:pPr>
              <w:jc w:val="center"/>
              <w:rPr>
                <w:rFonts w:ascii="Arial" w:hAnsi="Arial" w:cs="Arial"/>
                <w:sz w:val="18"/>
                <w:szCs w:val="18"/>
              </w:rPr>
            </w:pPr>
          </w:p>
        </w:tc>
      </w:tr>
      <w:tr w:rsidR="00EC768F" w:rsidRPr="00BB0A33" w14:paraId="236DE3E3" w14:textId="77777777" w:rsidTr="00EC768F">
        <w:trPr>
          <w:trHeight w:val="240"/>
          <w:jc w:val="center"/>
        </w:trPr>
        <w:tc>
          <w:tcPr>
            <w:tcW w:w="1990" w:type="dxa"/>
            <w:shd w:val="clear" w:color="auto" w:fill="auto"/>
            <w:noWrap/>
            <w:vAlign w:val="center"/>
            <w:hideMark/>
          </w:tcPr>
          <w:p w14:paraId="2649A739" w14:textId="0DA397A4" w:rsidR="00EC768F" w:rsidRPr="00EC768F" w:rsidRDefault="00EC768F" w:rsidP="00F14815">
            <w:pPr>
              <w:rPr>
                <w:rFonts w:ascii="Times New Roman" w:eastAsia="Calibri" w:hAnsi="Times New Roman" w:cs="Times New Roman"/>
                <w:b/>
                <w:bCs/>
                <w:sz w:val="18"/>
                <w:szCs w:val="18"/>
                <w:lang w:eastAsia="lv-LV"/>
              </w:rPr>
            </w:pPr>
            <w:r w:rsidRPr="00EC768F">
              <w:rPr>
                <w:rFonts w:ascii="Times New Roman" w:eastAsia="Calibri" w:hAnsi="Times New Roman" w:cs="Times New Roman"/>
                <w:b/>
                <w:bCs/>
                <w:sz w:val="18"/>
                <w:szCs w:val="18"/>
                <w:lang w:eastAsia="lv-LV"/>
              </w:rPr>
              <w:t xml:space="preserve">Cena par 1 vagonu </w:t>
            </w:r>
          </w:p>
        </w:tc>
        <w:tc>
          <w:tcPr>
            <w:tcW w:w="1128" w:type="dxa"/>
            <w:shd w:val="clear" w:color="auto" w:fill="auto"/>
            <w:noWrap/>
            <w:vAlign w:val="center"/>
            <w:hideMark/>
          </w:tcPr>
          <w:p w14:paraId="72A101E8" w14:textId="0DBDCC70" w:rsidR="00EC768F" w:rsidRPr="00EC768F" w:rsidRDefault="00EC768F" w:rsidP="00F14815">
            <w:pPr>
              <w:jc w:val="center"/>
              <w:rPr>
                <w:rFonts w:ascii="Times New Roman" w:eastAsia="Calibri" w:hAnsi="Times New Roman" w:cs="Times New Roman"/>
                <w:sz w:val="18"/>
                <w:szCs w:val="18"/>
                <w:lang w:eastAsia="lv-LV"/>
              </w:rPr>
            </w:pPr>
            <w:r w:rsidRPr="00EC768F">
              <w:rPr>
                <w:rFonts w:ascii="Times New Roman" w:eastAsia="Calibri" w:hAnsi="Times New Roman" w:cs="Times New Roman"/>
                <w:sz w:val="18"/>
                <w:szCs w:val="18"/>
                <w:lang w:eastAsia="lv-LV"/>
              </w:rPr>
              <w:t>EUR bez PVN</w:t>
            </w:r>
          </w:p>
        </w:tc>
        <w:tc>
          <w:tcPr>
            <w:tcW w:w="2552" w:type="dxa"/>
            <w:shd w:val="clear" w:color="auto" w:fill="auto"/>
            <w:noWrap/>
            <w:vAlign w:val="center"/>
          </w:tcPr>
          <w:p w14:paraId="25D32292" w14:textId="77777777" w:rsidR="00EC768F" w:rsidRPr="00655605" w:rsidRDefault="00EC768F" w:rsidP="00F14815">
            <w:pPr>
              <w:jc w:val="center"/>
              <w:rPr>
                <w:rFonts w:ascii="Arial" w:eastAsia="Calibri" w:hAnsi="Arial" w:cs="Arial"/>
                <w:b/>
                <w:bCs/>
                <w:sz w:val="18"/>
                <w:szCs w:val="18"/>
                <w:lang w:eastAsia="lv-LV"/>
              </w:rPr>
            </w:pPr>
          </w:p>
        </w:tc>
        <w:tc>
          <w:tcPr>
            <w:tcW w:w="1838" w:type="dxa"/>
            <w:shd w:val="clear" w:color="auto" w:fill="auto"/>
            <w:noWrap/>
            <w:vAlign w:val="center"/>
          </w:tcPr>
          <w:p w14:paraId="2FE211E2" w14:textId="77777777" w:rsidR="00EC768F" w:rsidRPr="00003499" w:rsidRDefault="00EC768F" w:rsidP="00F14815">
            <w:pPr>
              <w:jc w:val="center"/>
              <w:rPr>
                <w:rFonts w:ascii="Arial" w:hAnsi="Arial" w:cs="Arial"/>
                <w:b/>
                <w:sz w:val="18"/>
                <w:szCs w:val="18"/>
              </w:rPr>
            </w:pPr>
          </w:p>
        </w:tc>
        <w:tc>
          <w:tcPr>
            <w:tcW w:w="1712" w:type="dxa"/>
            <w:shd w:val="clear" w:color="auto" w:fill="auto"/>
            <w:noWrap/>
            <w:vAlign w:val="center"/>
          </w:tcPr>
          <w:p w14:paraId="0ED4D296" w14:textId="77777777" w:rsidR="00EC768F" w:rsidRPr="00003499" w:rsidRDefault="00EC768F" w:rsidP="00F14815">
            <w:pPr>
              <w:jc w:val="center"/>
              <w:rPr>
                <w:rFonts w:ascii="Arial" w:eastAsia="Calibri" w:hAnsi="Arial" w:cs="Arial"/>
                <w:b/>
                <w:bCs/>
                <w:sz w:val="18"/>
                <w:szCs w:val="18"/>
                <w:lang w:eastAsia="lv-LV"/>
              </w:rPr>
            </w:pPr>
          </w:p>
        </w:tc>
        <w:tc>
          <w:tcPr>
            <w:tcW w:w="1407" w:type="dxa"/>
            <w:shd w:val="clear" w:color="auto" w:fill="auto"/>
            <w:vAlign w:val="center"/>
          </w:tcPr>
          <w:p w14:paraId="159F82E9" w14:textId="77777777" w:rsidR="00EC768F" w:rsidRPr="00FE0ADA" w:rsidRDefault="00EC768F" w:rsidP="00F14815">
            <w:pPr>
              <w:jc w:val="center"/>
              <w:rPr>
                <w:rFonts w:ascii="Arial" w:hAnsi="Arial" w:cs="Arial"/>
                <w:b/>
                <w:sz w:val="18"/>
                <w:szCs w:val="18"/>
              </w:rPr>
            </w:pPr>
          </w:p>
        </w:tc>
      </w:tr>
      <w:tr w:rsidR="00EC768F" w:rsidRPr="00BB0A33" w14:paraId="36C18607" w14:textId="77777777" w:rsidTr="00EC768F">
        <w:trPr>
          <w:trHeight w:val="240"/>
          <w:jc w:val="center"/>
        </w:trPr>
        <w:tc>
          <w:tcPr>
            <w:tcW w:w="1990" w:type="dxa"/>
            <w:shd w:val="clear" w:color="auto" w:fill="auto"/>
            <w:noWrap/>
            <w:vAlign w:val="center"/>
          </w:tcPr>
          <w:p w14:paraId="49CC3AA1" w14:textId="3BCB9F1B" w:rsidR="00EC768F" w:rsidRPr="00EC768F" w:rsidRDefault="00EC768F" w:rsidP="00F14815">
            <w:pPr>
              <w:rPr>
                <w:rFonts w:ascii="Times New Roman" w:eastAsia="Calibri" w:hAnsi="Times New Roman" w:cs="Times New Roman"/>
                <w:b/>
                <w:bCs/>
                <w:sz w:val="18"/>
                <w:szCs w:val="18"/>
                <w:lang w:eastAsia="lv-LV"/>
              </w:rPr>
            </w:pPr>
            <w:r w:rsidRPr="00EC768F">
              <w:rPr>
                <w:rFonts w:ascii="Times New Roman" w:eastAsia="Calibri" w:hAnsi="Times New Roman" w:cs="Times New Roman"/>
                <w:b/>
                <w:bCs/>
                <w:sz w:val="18"/>
                <w:szCs w:val="18"/>
                <w:lang w:eastAsia="lv-LV"/>
              </w:rPr>
              <w:t xml:space="preserve">Cena par 74 vagoniem </w:t>
            </w:r>
          </w:p>
        </w:tc>
        <w:tc>
          <w:tcPr>
            <w:tcW w:w="1128" w:type="dxa"/>
            <w:shd w:val="clear" w:color="auto" w:fill="auto"/>
            <w:noWrap/>
            <w:vAlign w:val="center"/>
          </w:tcPr>
          <w:p w14:paraId="3AF2110C" w14:textId="3E4D6FED" w:rsidR="00EC768F" w:rsidRPr="00EC768F" w:rsidRDefault="00EC768F" w:rsidP="00F14815">
            <w:pPr>
              <w:jc w:val="center"/>
              <w:rPr>
                <w:rFonts w:ascii="Times New Roman" w:eastAsia="Calibri" w:hAnsi="Times New Roman" w:cs="Times New Roman"/>
                <w:sz w:val="18"/>
                <w:szCs w:val="18"/>
                <w:lang w:eastAsia="lv-LV"/>
              </w:rPr>
            </w:pPr>
            <w:r w:rsidRPr="00EC768F">
              <w:rPr>
                <w:rFonts w:ascii="Times New Roman" w:eastAsia="Calibri" w:hAnsi="Times New Roman" w:cs="Times New Roman"/>
                <w:sz w:val="18"/>
                <w:szCs w:val="18"/>
                <w:lang w:eastAsia="lv-LV"/>
              </w:rPr>
              <w:t>EUR bez PVN</w:t>
            </w:r>
          </w:p>
        </w:tc>
        <w:tc>
          <w:tcPr>
            <w:tcW w:w="2552" w:type="dxa"/>
            <w:shd w:val="clear" w:color="auto" w:fill="auto"/>
            <w:noWrap/>
            <w:vAlign w:val="center"/>
          </w:tcPr>
          <w:p w14:paraId="7384DC0A" w14:textId="77777777" w:rsidR="00EC768F" w:rsidRPr="00655605" w:rsidRDefault="00EC768F" w:rsidP="00F14815">
            <w:pPr>
              <w:jc w:val="center"/>
              <w:rPr>
                <w:rFonts w:ascii="Arial" w:eastAsia="Calibri" w:hAnsi="Arial" w:cs="Arial"/>
                <w:b/>
                <w:bCs/>
                <w:sz w:val="18"/>
                <w:szCs w:val="18"/>
                <w:lang w:eastAsia="lv-LV"/>
              </w:rPr>
            </w:pPr>
          </w:p>
        </w:tc>
        <w:tc>
          <w:tcPr>
            <w:tcW w:w="1838" w:type="dxa"/>
            <w:shd w:val="clear" w:color="auto" w:fill="auto"/>
            <w:noWrap/>
            <w:vAlign w:val="center"/>
          </w:tcPr>
          <w:p w14:paraId="4AFA4DF0" w14:textId="77777777" w:rsidR="00EC768F" w:rsidRPr="00003499" w:rsidRDefault="00EC768F" w:rsidP="00F14815">
            <w:pPr>
              <w:jc w:val="center"/>
              <w:rPr>
                <w:rFonts w:ascii="Arial" w:hAnsi="Arial" w:cs="Arial"/>
                <w:b/>
                <w:sz w:val="18"/>
                <w:szCs w:val="18"/>
              </w:rPr>
            </w:pPr>
          </w:p>
        </w:tc>
        <w:tc>
          <w:tcPr>
            <w:tcW w:w="1712" w:type="dxa"/>
            <w:shd w:val="clear" w:color="auto" w:fill="auto"/>
            <w:noWrap/>
            <w:vAlign w:val="center"/>
          </w:tcPr>
          <w:p w14:paraId="7F8CD603" w14:textId="77777777" w:rsidR="00EC768F" w:rsidRPr="00003499" w:rsidRDefault="00EC768F" w:rsidP="00F14815">
            <w:pPr>
              <w:jc w:val="center"/>
              <w:rPr>
                <w:rFonts w:ascii="Arial" w:eastAsia="Calibri" w:hAnsi="Arial" w:cs="Arial"/>
                <w:b/>
                <w:bCs/>
                <w:sz w:val="18"/>
                <w:szCs w:val="18"/>
                <w:lang w:eastAsia="lv-LV"/>
              </w:rPr>
            </w:pPr>
          </w:p>
        </w:tc>
        <w:tc>
          <w:tcPr>
            <w:tcW w:w="1407" w:type="dxa"/>
            <w:shd w:val="clear" w:color="auto" w:fill="auto"/>
            <w:vAlign w:val="center"/>
          </w:tcPr>
          <w:p w14:paraId="58FB2B86" w14:textId="77777777" w:rsidR="00EC768F" w:rsidRPr="00FE0ADA" w:rsidRDefault="00EC768F" w:rsidP="00F14815">
            <w:pPr>
              <w:jc w:val="center"/>
              <w:rPr>
                <w:rFonts w:ascii="Arial" w:hAnsi="Arial" w:cs="Arial"/>
                <w:b/>
                <w:sz w:val="18"/>
                <w:szCs w:val="18"/>
              </w:rPr>
            </w:pPr>
          </w:p>
        </w:tc>
      </w:tr>
    </w:tbl>
    <w:p w14:paraId="69EDADB1" w14:textId="77777777" w:rsidR="00EC768F" w:rsidRDefault="00EC768F" w:rsidP="00EC768F">
      <w:pPr>
        <w:spacing w:after="120" w:line="240" w:lineRule="auto"/>
        <w:jc w:val="both"/>
        <w:rPr>
          <w:rFonts w:ascii="Times New Roman" w:eastAsia="Calibri" w:hAnsi="Times New Roman" w:cs="Times New Roman"/>
          <w:sz w:val="24"/>
          <w:szCs w:val="24"/>
        </w:rPr>
      </w:pPr>
    </w:p>
    <w:p w14:paraId="593BEBB8" w14:textId="77A7A73D" w:rsidR="00490661" w:rsidRPr="00490661" w:rsidRDefault="00490661" w:rsidP="00490661">
      <w:pPr>
        <w:spacing w:after="0" w:line="240" w:lineRule="auto"/>
        <w:jc w:val="center"/>
        <w:rPr>
          <w:rFonts w:ascii="Arial" w:eastAsia="Calibri" w:hAnsi="Arial" w:cs="Arial"/>
          <w:b/>
          <w:bCs/>
          <w:sz w:val="20"/>
          <w:szCs w:val="20"/>
        </w:rPr>
      </w:pPr>
      <w:r>
        <w:rPr>
          <w:rFonts w:ascii="Arial" w:eastAsia="Calibri" w:hAnsi="Arial" w:cs="Arial"/>
          <w:b/>
          <w:bCs/>
          <w:sz w:val="20"/>
          <w:szCs w:val="20"/>
        </w:rPr>
        <w:t>*</w:t>
      </w:r>
      <w:r w:rsidRPr="00490661">
        <w:rPr>
          <w:rFonts w:ascii="Arial" w:eastAsia="Calibri" w:hAnsi="Arial" w:cs="Arial"/>
          <w:b/>
          <w:bCs/>
          <w:sz w:val="20"/>
          <w:szCs w:val="20"/>
        </w:rPr>
        <w:t>Vagonu kapitālais remonts</w:t>
      </w:r>
    </w:p>
    <w:p w14:paraId="6ACED51F" w14:textId="77777777" w:rsidR="00490661" w:rsidRPr="00490661" w:rsidRDefault="00490661" w:rsidP="00490661">
      <w:pPr>
        <w:spacing w:after="0" w:line="240" w:lineRule="auto"/>
        <w:jc w:val="center"/>
        <w:rPr>
          <w:rFonts w:ascii="Arial" w:eastAsia="Calibri" w:hAnsi="Arial" w:cs="Arial"/>
          <w:b/>
          <w:bCs/>
          <w:sz w:val="20"/>
          <w:szCs w:val="20"/>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846"/>
        <w:gridCol w:w="1134"/>
        <w:gridCol w:w="1276"/>
        <w:gridCol w:w="851"/>
        <w:gridCol w:w="850"/>
        <w:gridCol w:w="1134"/>
        <w:gridCol w:w="992"/>
        <w:gridCol w:w="1134"/>
        <w:gridCol w:w="851"/>
        <w:gridCol w:w="709"/>
      </w:tblGrid>
      <w:tr w:rsidR="0038414C" w:rsidRPr="00490661" w14:paraId="5F840A4D" w14:textId="77777777" w:rsidTr="0038414C">
        <w:trPr>
          <w:trHeight w:val="1271"/>
          <w:jc w:val="center"/>
        </w:trPr>
        <w:tc>
          <w:tcPr>
            <w:tcW w:w="1417" w:type="dxa"/>
            <w:shd w:val="clear" w:color="auto" w:fill="auto"/>
            <w:noWrap/>
            <w:vAlign w:val="center"/>
            <w:hideMark/>
          </w:tcPr>
          <w:p w14:paraId="1BD2F9F4" w14:textId="77777777" w:rsidR="00490661" w:rsidRPr="00490661" w:rsidRDefault="00490661" w:rsidP="00490661">
            <w:pPr>
              <w:spacing w:after="0" w:line="240" w:lineRule="auto"/>
              <w:jc w:val="center"/>
              <w:rPr>
                <w:rFonts w:ascii="Times New Roman" w:eastAsia="Calibri" w:hAnsi="Times New Roman" w:cs="Times New Roman"/>
                <w:sz w:val="16"/>
                <w:szCs w:val="16"/>
                <w:lang w:eastAsia="lv-LV"/>
              </w:rPr>
            </w:pPr>
            <w:r w:rsidRPr="00490661">
              <w:rPr>
                <w:rFonts w:ascii="Times New Roman" w:eastAsia="Calibri" w:hAnsi="Times New Roman" w:cs="Times New Roman"/>
                <w:sz w:val="16"/>
                <w:szCs w:val="16"/>
                <w:lang w:eastAsia="lv-LV"/>
              </w:rPr>
              <w:t>NOSAUKUMS</w:t>
            </w:r>
          </w:p>
        </w:tc>
        <w:tc>
          <w:tcPr>
            <w:tcW w:w="846" w:type="dxa"/>
            <w:shd w:val="clear" w:color="auto" w:fill="auto"/>
            <w:noWrap/>
            <w:vAlign w:val="center"/>
            <w:hideMark/>
          </w:tcPr>
          <w:p w14:paraId="07CBCA81" w14:textId="77777777" w:rsidR="00490661" w:rsidRPr="00490661" w:rsidRDefault="00490661" w:rsidP="00490661">
            <w:pPr>
              <w:spacing w:after="0" w:line="240" w:lineRule="auto"/>
              <w:jc w:val="center"/>
              <w:rPr>
                <w:rFonts w:ascii="Times New Roman" w:eastAsia="Calibri" w:hAnsi="Times New Roman" w:cs="Times New Roman"/>
                <w:sz w:val="14"/>
                <w:szCs w:val="14"/>
                <w:lang w:eastAsia="lv-LV"/>
              </w:rPr>
            </w:pPr>
            <w:proofErr w:type="spellStart"/>
            <w:r w:rsidRPr="00490661">
              <w:rPr>
                <w:rFonts w:ascii="Times New Roman" w:eastAsia="Calibri" w:hAnsi="Times New Roman" w:cs="Times New Roman"/>
                <w:sz w:val="14"/>
                <w:szCs w:val="14"/>
                <w:lang w:eastAsia="lv-LV"/>
              </w:rPr>
              <w:t>Mērv</w:t>
            </w:r>
            <w:proofErr w:type="spellEnd"/>
            <w:r w:rsidRPr="00490661">
              <w:rPr>
                <w:rFonts w:ascii="Times New Roman" w:eastAsia="Calibri" w:hAnsi="Times New Roman" w:cs="Times New Roman"/>
                <w:sz w:val="14"/>
                <w:szCs w:val="14"/>
                <w:lang w:eastAsia="lv-LV"/>
              </w:rPr>
              <w:t>.</w:t>
            </w:r>
          </w:p>
        </w:tc>
        <w:tc>
          <w:tcPr>
            <w:tcW w:w="1134" w:type="dxa"/>
            <w:shd w:val="clear" w:color="auto" w:fill="auto"/>
            <w:vAlign w:val="center"/>
            <w:hideMark/>
          </w:tcPr>
          <w:p w14:paraId="30246791" w14:textId="77777777" w:rsidR="00490661" w:rsidRPr="00490661" w:rsidRDefault="00490661" w:rsidP="00490661">
            <w:pPr>
              <w:spacing w:after="0" w:line="240" w:lineRule="auto"/>
              <w:jc w:val="center"/>
              <w:rPr>
                <w:rFonts w:ascii="Times New Roman" w:eastAsia="Calibri" w:hAnsi="Times New Roman" w:cs="Times New Roman"/>
                <w:sz w:val="14"/>
                <w:szCs w:val="14"/>
                <w:lang w:eastAsia="lv-LV"/>
              </w:rPr>
            </w:pPr>
            <w:r w:rsidRPr="00490661">
              <w:rPr>
                <w:rFonts w:ascii="Times New Roman" w:eastAsia="Times New Roman" w:hAnsi="Times New Roman" w:cs="Times New Roman"/>
                <w:sz w:val="14"/>
                <w:szCs w:val="14"/>
              </w:rPr>
              <w:t>Slīdņa elastīga elementa maiņa (</w:t>
            </w:r>
            <w:r w:rsidRPr="00490661">
              <w:rPr>
                <w:rFonts w:ascii="Times New Roman" w:eastAsia="Calibri" w:hAnsi="Times New Roman" w:cs="Times New Roman"/>
                <w:sz w:val="14"/>
                <w:szCs w:val="14"/>
                <w:lang w:eastAsia="lv-LV"/>
              </w:rPr>
              <w:t xml:space="preserve">4 gab. uz </w:t>
            </w:r>
            <w:proofErr w:type="spellStart"/>
            <w:r w:rsidRPr="00490661">
              <w:rPr>
                <w:rFonts w:ascii="Times New Roman" w:eastAsia="Calibri" w:hAnsi="Times New Roman" w:cs="Times New Roman"/>
                <w:sz w:val="14"/>
                <w:szCs w:val="14"/>
                <w:lang w:eastAsia="lv-LV"/>
              </w:rPr>
              <w:t>vag</w:t>
            </w:r>
            <w:proofErr w:type="spellEnd"/>
            <w:r w:rsidRPr="00490661">
              <w:rPr>
                <w:rFonts w:ascii="Times New Roman" w:eastAsia="Calibri" w:hAnsi="Times New Roman" w:cs="Times New Roman"/>
                <w:sz w:val="14"/>
                <w:szCs w:val="14"/>
                <w:lang w:eastAsia="lv-LV"/>
              </w:rPr>
              <w:t>.</w:t>
            </w:r>
            <w:r w:rsidRPr="00490661">
              <w:rPr>
                <w:rFonts w:ascii="Times New Roman" w:eastAsia="Times New Roman" w:hAnsi="Times New Roman" w:cs="Times New Roman"/>
                <w:sz w:val="14"/>
                <w:szCs w:val="14"/>
              </w:rPr>
              <w:t>)</w:t>
            </w:r>
          </w:p>
        </w:tc>
        <w:tc>
          <w:tcPr>
            <w:tcW w:w="1276" w:type="dxa"/>
            <w:shd w:val="clear" w:color="auto" w:fill="auto"/>
            <w:vAlign w:val="center"/>
            <w:hideMark/>
          </w:tcPr>
          <w:p w14:paraId="7FA6020F" w14:textId="77777777" w:rsidR="00490661" w:rsidRPr="00490661" w:rsidRDefault="00490661" w:rsidP="00490661">
            <w:pPr>
              <w:spacing w:after="0" w:line="240" w:lineRule="auto"/>
              <w:jc w:val="center"/>
              <w:rPr>
                <w:rFonts w:ascii="Times New Roman" w:eastAsia="Calibri" w:hAnsi="Times New Roman" w:cs="Times New Roman"/>
                <w:color w:val="C00000"/>
                <w:sz w:val="14"/>
                <w:szCs w:val="14"/>
                <w:lang w:eastAsia="lv-LV"/>
              </w:rPr>
            </w:pPr>
            <w:r w:rsidRPr="00490661">
              <w:rPr>
                <w:rFonts w:ascii="Times New Roman" w:eastAsia="Calibri" w:hAnsi="Times New Roman" w:cs="Times New Roman"/>
                <w:sz w:val="14"/>
                <w:szCs w:val="14"/>
                <w:lang w:eastAsia="lv-LV"/>
              </w:rPr>
              <w:t xml:space="preserve">Nodilumizturīgā plāksnes un uzvāžņa maiņa </w:t>
            </w:r>
            <w:r w:rsidRPr="00490661">
              <w:rPr>
                <w:rFonts w:ascii="Times New Roman" w:eastAsia="Times New Roman" w:hAnsi="Times New Roman" w:cs="Times New Roman"/>
                <w:sz w:val="14"/>
                <w:szCs w:val="14"/>
              </w:rPr>
              <w:t>(</w:t>
            </w:r>
            <w:r w:rsidRPr="00490661">
              <w:rPr>
                <w:rFonts w:ascii="Times New Roman" w:eastAsia="Calibri" w:hAnsi="Times New Roman" w:cs="Times New Roman"/>
                <w:sz w:val="14"/>
                <w:szCs w:val="14"/>
                <w:lang w:eastAsia="lv-LV"/>
              </w:rPr>
              <w:t xml:space="preserve">4 gab. uz </w:t>
            </w:r>
            <w:proofErr w:type="spellStart"/>
            <w:r w:rsidRPr="00490661">
              <w:rPr>
                <w:rFonts w:ascii="Times New Roman" w:eastAsia="Calibri" w:hAnsi="Times New Roman" w:cs="Times New Roman"/>
                <w:sz w:val="14"/>
                <w:szCs w:val="14"/>
                <w:lang w:eastAsia="lv-LV"/>
              </w:rPr>
              <w:t>vag</w:t>
            </w:r>
            <w:proofErr w:type="spellEnd"/>
            <w:r w:rsidRPr="00490661">
              <w:rPr>
                <w:rFonts w:ascii="Times New Roman" w:eastAsia="Calibri" w:hAnsi="Times New Roman" w:cs="Times New Roman"/>
                <w:sz w:val="14"/>
                <w:szCs w:val="14"/>
                <w:lang w:eastAsia="lv-LV"/>
              </w:rPr>
              <w:t>.</w:t>
            </w:r>
            <w:r w:rsidRPr="00490661">
              <w:rPr>
                <w:rFonts w:ascii="Times New Roman" w:eastAsia="Times New Roman" w:hAnsi="Times New Roman" w:cs="Times New Roman"/>
                <w:sz w:val="14"/>
                <w:szCs w:val="14"/>
              </w:rPr>
              <w:t>)</w:t>
            </w:r>
          </w:p>
        </w:tc>
        <w:tc>
          <w:tcPr>
            <w:tcW w:w="851" w:type="dxa"/>
            <w:shd w:val="clear" w:color="auto" w:fill="auto"/>
            <w:vAlign w:val="center"/>
            <w:hideMark/>
          </w:tcPr>
          <w:p w14:paraId="1EA9F83B" w14:textId="77777777" w:rsidR="00490661" w:rsidRPr="00490661" w:rsidRDefault="00490661" w:rsidP="00490661">
            <w:pPr>
              <w:spacing w:after="0" w:line="240" w:lineRule="auto"/>
              <w:jc w:val="center"/>
              <w:rPr>
                <w:rFonts w:ascii="Times New Roman" w:eastAsia="Calibri" w:hAnsi="Times New Roman" w:cs="Times New Roman"/>
                <w:color w:val="C00000"/>
                <w:sz w:val="14"/>
                <w:szCs w:val="14"/>
                <w:lang w:eastAsia="lv-LV"/>
              </w:rPr>
            </w:pPr>
            <w:r w:rsidRPr="00490661">
              <w:rPr>
                <w:rFonts w:ascii="Times New Roman" w:eastAsia="Times New Roman" w:hAnsi="Times New Roman" w:cs="Times New Roman"/>
                <w:sz w:val="14"/>
                <w:szCs w:val="14"/>
              </w:rPr>
              <w:t>Atsperu ar vītnes biezumu 21 mm uzstādīšana (</w:t>
            </w:r>
            <w:r w:rsidRPr="00490661">
              <w:rPr>
                <w:rFonts w:ascii="Times New Roman" w:eastAsia="Calibri" w:hAnsi="Times New Roman" w:cs="Times New Roman"/>
                <w:sz w:val="14"/>
                <w:szCs w:val="14"/>
                <w:lang w:eastAsia="lv-LV"/>
              </w:rPr>
              <w:t xml:space="preserve">28 gab. uz </w:t>
            </w:r>
            <w:proofErr w:type="spellStart"/>
            <w:r w:rsidRPr="00490661">
              <w:rPr>
                <w:rFonts w:ascii="Times New Roman" w:eastAsia="Calibri" w:hAnsi="Times New Roman" w:cs="Times New Roman"/>
                <w:sz w:val="14"/>
                <w:szCs w:val="14"/>
                <w:lang w:eastAsia="lv-LV"/>
              </w:rPr>
              <w:t>vag</w:t>
            </w:r>
            <w:proofErr w:type="spellEnd"/>
            <w:r w:rsidRPr="00490661">
              <w:rPr>
                <w:rFonts w:ascii="Times New Roman" w:eastAsia="Calibri" w:hAnsi="Times New Roman" w:cs="Times New Roman"/>
                <w:sz w:val="14"/>
                <w:szCs w:val="14"/>
                <w:lang w:eastAsia="lv-LV"/>
              </w:rPr>
              <w:t>.</w:t>
            </w:r>
            <w:r w:rsidRPr="00490661">
              <w:rPr>
                <w:rFonts w:ascii="Times New Roman" w:eastAsia="Times New Roman" w:hAnsi="Times New Roman" w:cs="Times New Roman"/>
                <w:sz w:val="14"/>
                <w:szCs w:val="14"/>
              </w:rPr>
              <w:t>)</w:t>
            </w:r>
          </w:p>
        </w:tc>
        <w:tc>
          <w:tcPr>
            <w:tcW w:w="850" w:type="dxa"/>
            <w:vAlign w:val="center"/>
          </w:tcPr>
          <w:p w14:paraId="79A4AFCB" w14:textId="77777777" w:rsidR="00490661" w:rsidRPr="00490661" w:rsidRDefault="00490661" w:rsidP="00490661">
            <w:pPr>
              <w:spacing w:after="0" w:line="240" w:lineRule="auto"/>
              <w:jc w:val="center"/>
              <w:rPr>
                <w:rFonts w:ascii="Times New Roman" w:eastAsia="Times New Roman" w:hAnsi="Times New Roman" w:cs="Times New Roman"/>
                <w:sz w:val="14"/>
                <w:szCs w:val="14"/>
              </w:rPr>
            </w:pPr>
            <w:r w:rsidRPr="00490661">
              <w:rPr>
                <w:rFonts w:ascii="Times New Roman" w:eastAsia="Times New Roman" w:hAnsi="Times New Roman" w:cs="Times New Roman"/>
                <w:sz w:val="14"/>
                <w:szCs w:val="14"/>
              </w:rPr>
              <w:t xml:space="preserve">Centrējošo sijiņu maiņa (0,27 gab. uz </w:t>
            </w:r>
            <w:proofErr w:type="spellStart"/>
            <w:r w:rsidRPr="00490661">
              <w:rPr>
                <w:rFonts w:ascii="Times New Roman" w:eastAsia="Times New Roman" w:hAnsi="Times New Roman" w:cs="Times New Roman"/>
                <w:sz w:val="14"/>
                <w:szCs w:val="14"/>
              </w:rPr>
              <w:t>vag</w:t>
            </w:r>
            <w:proofErr w:type="spellEnd"/>
            <w:r w:rsidRPr="00490661">
              <w:rPr>
                <w:rFonts w:ascii="Times New Roman" w:eastAsia="Times New Roman" w:hAnsi="Times New Roman" w:cs="Times New Roman"/>
                <w:sz w:val="14"/>
                <w:szCs w:val="14"/>
              </w:rPr>
              <w:t>.)</w:t>
            </w:r>
          </w:p>
        </w:tc>
        <w:tc>
          <w:tcPr>
            <w:tcW w:w="1134" w:type="dxa"/>
            <w:vAlign w:val="center"/>
          </w:tcPr>
          <w:p w14:paraId="3DF90013" w14:textId="77777777" w:rsidR="00490661" w:rsidRPr="00490661" w:rsidRDefault="00490661" w:rsidP="00490661">
            <w:pPr>
              <w:spacing w:after="0" w:line="240" w:lineRule="auto"/>
              <w:jc w:val="center"/>
              <w:rPr>
                <w:rFonts w:ascii="Times New Roman" w:eastAsia="Calibri" w:hAnsi="Times New Roman" w:cs="Times New Roman"/>
                <w:sz w:val="14"/>
                <w:szCs w:val="14"/>
                <w:lang w:eastAsia="lv-LV"/>
              </w:rPr>
            </w:pPr>
            <w:proofErr w:type="spellStart"/>
            <w:r w:rsidRPr="00490661">
              <w:rPr>
                <w:rFonts w:ascii="Times New Roman" w:eastAsia="Times New Roman" w:hAnsi="Times New Roman" w:cs="Times New Roman"/>
                <w:sz w:val="14"/>
                <w:szCs w:val="14"/>
              </w:rPr>
              <w:t>Slāpētājaparāta</w:t>
            </w:r>
            <w:proofErr w:type="spellEnd"/>
            <w:r w:rsidRPr="00490661">
              <w:rPr>
                <w:rFonts w:ascii="Times New Roman" w:eastAsia="Times New Roman" w:hAnsi="Times New Roman" w:cs="Times New Roman"/>
                <w:sz w:val="14"/>
                <w:szCs w:val="14"/>
              </w:rPr>
              <w:t xml:space="preserve"> maiņa (</w:t>
            </w:r>
            <w:r w:rsidRPr="00490661">
              <w:rPr>
                <w:rFonts w:ascii="Times New Roman" w:eastAsia="Calibri" w:hAnsi="Times New Roman" w:cs="Times New Roman"/>
                <w:sz w:val="14"/>
                <w:szCs w:val="14"/>
                <w:lang w:eastAsia="lv-LV"/>
              </w:rPr>
              <w:t xml:space="preserve">2 gab. uz </w:t>
            </w:r>
            <w:proofErr w:type="spellStart"/>
            <w:r w:rsidRPr="00490661">
              <w:rPr>
                <w:rFonts w:ascii="Times New Roman" w:eastAsia="Calibri" w:hAnsi="Times New Roman" w:cs="Times New Roman"/>
                <w:sz w:val="14"/>
                <w:szCs w:val="14"/>
                <w:lang w:eastAsia="lv-LV"/>
              </w:rPr>
              <w:t>vag</w:t>
            </w:r>
            <w:proofErr w:type="spellEnd"/>
            <w:r w:rsidRPr="00490661">
              <w:rPr>
                <w:rFonts w:ascii="Times New Roman" w:eastAsia="Calibri" w:hAnsi="Times New Roman" w:cs="Times New Roman"/>
                <w:sz w:val="14"/>
                <w:szCs w:val="14"/>
                <w:lang w:eastAsia="lv-LV"/>
              </w:rPr>
              <w:t>.</w:t>
            </w:r>
            <w:r w:rsidRPr="00490661">
              <w:rPr>
                <w:rFonts w:ascii="Times New Roman" w:eastAsia="Times New Roman" w:hAnsi="Times New Roman" w:cs="Times New Roman"/>
                <w:sz w:val="14"/>
                <w:szCs w:val="14"/>
              </w:rPr>
              <w:t>)</w:t>
            </w:r>
          </w:p>
        </w:tc>
        <w:tc>
          <w:tcPr>
            <w:tcW w:w="992" w:type="dxa"/>
            <w:vAlign w:val="center"/>
          </w:tcPr>
          <w:p w14:paraId="1484A02A" w14:textId="77777777" w:rsidR="00490661" w:rsidRPr="00490661" w:rsidRDefault="00490661" w:rsidP="00490661">
            <w:pPr>
              <w:spacing w:after="0" w:line="240" w:lineRule="auto"/>
              <w:jc w:val="center"/>
              <w:rPr>
                <w:rFonts w:ascii="Times New Roman" w:eastAsia="Calibri" w:hAnsi="Times New Roman" w:cs="Times New Roman"/>
                <w:sz w:val="14"/>
                <w:szCs w:val="14"/>
                <w:lang w:eastAsia="lv-LV"/>
              </w:rPr>
            </w:pPr>
            <w:r w:rsidRPr="00490661">
              <w:rPr>
                <w:rFonts w:ascii="Times New Roman" w:eastAsia="Times New Roman" w:hAnsi="Times New Roman" w:cs="Times New Roman"/>
                <w:sz w:val="14"/>
                <w:szCs w:val="14"/>
              </w:rPr>
              <w:t xml:space="preserve">Bremžu maģistrāles aprīkošana ar </w:t>
            </w:r>
            <w:proofErr w:type="spellStart"/>
            <w:r w:rsidRPr="00490661">
              <w:rPr>
                <w:rFonts w:ascii="Times New Roman" w:eastAsia="Times New Roman" w:hAnsi="Times New Roman" w:cs="Times New Roman"/>
                <w:sz w:val="14"/>
                <w:szCs w:val="14"/>
              </w:rPr>
              <w:t>bezvītņu</w:t>
            </w:r>
            <w:proofErr w:type="spellEnd"/>
            <w:r w:rsidRPr="00490661">
              <w:rPr>
                <w:rFonts w:ascii="Times New Roman" w:eastAsia="Times New Roman" w:hAnsi="Times New Roman" w:cs="Times New Roman"/>
                <w:sz w:val="14"/>
                <w:szCs w:val="14"/>
              </w:rPr>
              <w:t xml:space="preserve"> savienojumu</w:t>
            </w:r>
          </w:p>
        </w:tc>
        <w:tc>
          <w:tcPr>
            <w:tcW w:w="1134" w:type="dxa"/>
            <w:vAlign w:val="center"/>
          </w:tcPr>
          <w:p w14:paraId="3F0114C5" w14:textId="77777777" w:rsidR="00490661" w:rsidRPr="00490661" w:rsidRDefault="00490661" w:rsidP="00490661">
            <w:pPr>
              <w:spacing w:after="0" w:line="240" w:lineRule="auto"/>
              <w:jc w:val="center"/>
              <w:rPr>
                <w:rFonts w:ascii="Times New Roman" w:eastAsia="Calibri" w:hAnsi="Times New Roman" w:cs="Times New Roman"/>
                <w:sz w:val="14"/>
                <w:szCs w:val="14"/>
                <w:lang w:eastAsia="lv-LV"/>
              </w:rPr>
            </w:pPr>
            <w:proofErr w:type="spellStart"/>
            <w:r w:rsidRPr="00490661">
              <w:rPr>
                <w:rFonts w:ascii="Times New Roman" w:eastAsia="Times New Roman" w:hAnsi="Times New Roman" w:cs="Times New Roman"/>
                <w:sz w:val="14"/>
                <w:szCs w:val="14"/>
              </w:rPr>
              <w:t>Autosakabes</w:t>
            </w:r>
            <w:proofErr w:type="spellEnd"/>
            <w:r w:rsidRPr="00490661">
              <w:rPr>
                <w:rFonts w:ascii="Times New Roman" w:eastAsia="Times New Roman" w:hAnsi="Times New Roman" w:cs="Times New Roman"/>
                <w:sz w:val="14"/>
                <w:szCs w:val="14"/>
              </w:rPr>
              <w:t xml:space="preserve"> atkabināšanas pievada modernizācija pēc M1695, M1761 projektiem</w:t>
            </w:r>
          </w:p>
        </w:tc>
        <w:tc>
          <w:tcPr>
            <w:tcW w:w="851" w:type="dxa"/>
            <w:vAlign w:val="center"/>
          </w:tcPr>
          <w:p w14:paraId="2786952C" w14:textId="77777777" w:rsidR="00490661" w:rsidRPr="00490661" w:rsidRDefault="00490661" w:rsidP="00490661">
            <w:pPr>
              <w:spacing w:after="0" w:line="240" w:lineRule="auto"/>
              <w:jc w:val="center"/>
              <w:rPr>
                <w:rFonts w:ascii="Times New Roman" w:eastAsia="Calibri" w:hAnsi="Times New Roman" w:cs="Times New Roman"/>
                <w:sz w:val="14"/>
                <w:szCs w:val="14"/>
                <w:lang w:eastAsia="lv-LV"/>
              </w:rPr>
            </w:pPr>
            <w:r w:rsidRPr="00490661">
              <w:rPr>
                <w:rFonts w:ascii="Times New Roman" w:eastAsia="Calibri" w:hAnsi="Times New Roman" w:cs="Times New Roman"/>
                <w:sz w:val="14"/>
                <w:szCs w:val="14"/>
                <w:lang w:eastAsia="lv-LV"/>
              </w:rPr>
              <w:t>Pārējie darbi</w:t>
            </w:r>
          </w:p>
        </w:tc>
        <w:tc>
          <w:tcPr>
            <w:tcW w:w="709" w:type="dxa"/>
            <w:shd w:val="clear" w:color="auto" w:fill="auto"/>
            <w:vAlign w:val="center"/>
          </w:tcPr>
          <w:p w14:paraId="71157706" w14:textId="77777777" w:rsidR="00490661" w:rsidRPr="00490661" w:rsidRDefault="00490661" w:rsidP="00490661">
            <w:pPr>
              <w:spacing w:after="0" w:line="240" w:lineRule="auto"/>
              <w:jc w:val="center"/>
              <w:rPr>
                <w:rFonts w:ascii="Times New Roman" w:eastAsia="Calibri" w:hAnsi="Times New Roman" w:cs="Times New Roman"/>
                <w:sz w:val="14"/>
                <w:szCs w:val="14"/>
                <w:lang w:eastAsia="lv-LV"/>
              </w:rPr>
            </w:pPr>
            <w:r w:rsidRPr="00490661">
              <w:rPr>
                <w:rFonts w:ascii="Times New Roman" w:eastAsia="Calibri" w:hAnsi="Times New Roman" w:cs="Times New Roman"/>
                <w:sz w:val="14"/>
                <w:szCs w:val="14"/>
                <w:lang w:eastAsia="lv-LV"/>
              </w:rPr>
              <w:t>Kopā</w:t>
            </w:r>
          </w:p>
        </w:tc>
      </w:tr>
      <w:tr w:rsidR="0038414C" w:rsidRPr="00490661" w14:paraId="42AFC6F4" w14:textId="77777777" w:rsidTr="0038414C">
        <w:trPr>
          <w:trHeight w:val="240"/>
          <w:jc w:val="center"/>
        </w:trPr>
        <w:tc>
          <w:tcPr>
            <w:tcW w:w="1417" w:type="dxa"/>
            <w:shd w:val="clear" w:color="auto" w:fill="auto"/>
            <w:noWrap/>
            <w:vAlign w:val="center"/>
            <w:hideMark/>
          </w:tcPr>
          <w:p w14:paraId="678C262E" w14:textId="77777777" w:rsidR="00490661" w:rsidRPr="00490661" w:rsidRDefault="00490661" w:rsidP="00490661">
            <w:pPr>
              <w:spacing w:after="0" w:line="240" w:lineRule="auto"/>
              <w:rPr>
                <w:rFonts w:ascii="Times New Roman" w:eastAsia="Calibri" w:hAnsi="Times New Roman" w:cs="Times New Roman"/>
                <w:sz w:val="18"/>
                <w:szCs w:val="18"/>
                <w:lang w:eastAsia="lv-LV"/>
              </w:rPr>
            </w:pPr>
            <w:r w:rsidRPr="00490661">
              <w:rPr>
                <w:rFonts w:ascii="Times New Roman" w:eastAsia="Calibri" w:hAnsi="Times New Roman" w:cs="Times New Roman"/>
                <w:sz w:val="18"/>
                <w:szCs w:val="18"/>
                <w:lang w:eastAsia="lv-LV"/>
              </w:rPr>
              <w:t>Remonta darbi</w:t>
            </w:r>
          </w:p>
        </w:tc>
        <w:tc>
          <w:tcPr>
            <w:tcW w:w="846" w:type="dxa"/>
            <w:shd w:val="clear" w:color="auto" w:fill="auto"/>
            <w:noWrap/>
            <w:vAlign w:val="center"/>
            <w:hideMark/>
          </w:tcPr>
          <w:p w14:paraId="06A1965F" w14:textId="4EB76E43" w:rsidR="00490661" w:rsidRPr="00490661" w:rsidRDefault="0038414C" w:rsidP="00490661">
            <w:pPr>
              <w:spacing w:after="0" w:line="240" w:lineRule="auto"/>
              <w:jc w:val="center"/>
              <w:rPr>
                <w:rFonts w:ascii="Times New Roman" w:eastAsia="Calibri" w:hAnsi="Times New Roman" w:cs="Times New Roman"/>
                <w:sz w:val="18"/>
                <w:szCs w:val="18"/>
                <w:lang w:eastAsia="lv-LV"/>
              </w:rPr>
            </w:pPr>
            <w:r w:rsidRPr="0038414C">
              <w:rPr>
                <w:rFonts w:ascii="Times New Roman" w:eastAsia="Calibri" w:hAnsi="Times New Roman" w:cs="Times New Roman"/>
                <w:sz w:val="18"/>
                <w:szCs w:val="18"/>
                <w:lang w:eastAsia="lv-LV"/>
              </w:rPr>
              <w:t>EUR bez PVN</w:t>
            </w:r>
          </w:p>
        </w:tc>
        <w:tc>
          <w:tcPr>
            <w:tcW w:w="1134" w:type="dxa"/>
            <w:shd w:val="clear" w:color="auto" w:fill="auto"/>
            <w:noWrap/>
            <w:vAlign w:val="center"/>
          </w:tcPr>
          <w:p w14:paraId="00125DF5" w14:textId="77777777" w:rsidR="00490661" w:rsidRPr="00490661" w:rsidRDefault="00490661" w:rsidP="00490661">
            <w:pPr>
              <w:spacing w:after="0" w:line="240" w:lineRule="auto"/>
              <w:jc w:val="center"/>
              <w:rPr>
                <w:rFonts w:ascii="Times New Roman" w:eastAsia="Calibri" w:hAnsi="Times New Roman" w:cs="Times New Roman"/>
                <w:sz w:val="18"/>
                <w:szCs w:val="18"/>
                <w:lang w:eastAsia="lv-LV"/>
              </w:rPr>
            </w:pPr>
          </w:p>
        </w:tc>
        <w:tc>
          <w:tcPr>
            <w:tcW w:w="1276" w:type="dxa"/>
            <w:shd w:val="clear" w:color="auto" w:fill="auto"/>
            <w:noWrap/>
          </w:tcPr>
          <w:p w14:paraId="5BAB3042" w14:textId="77777777" w:rsidR="00490661" w:rsidRPr="00490661" w:rsidRDefault="00490661" w:rsidP="00490661">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center"/>
          </w:tcPr>
          <w:p w14:paraId="51672CEB" w14:textId="77777777" w:rsidR="00490661" w:rsidRPr="00490661" w:rsidRDefault="00490661" w:rsidP="00490661">
            <w:pPr>
              <w:spacing w:after="0" w:line="240" w:lineRule="auto"/>
              <w:jc w:val="center"/>
              <w:rPr>
                <w:rFonts w:ascii="Times New Roman" w:eastAsia="Calibri" w:hAnsi="Times New Roman" w:cs="Times New Roman"/>
                <w:sz w:val="18"/>
                <w:szCs w:val="18"/>
                <w:lang w:eastAsia="lv-LV"/>
              </w:rPr>
            </w:pPr>
          </w:p>
        </w:tc>
        <w:tc>
          <w:tcPr>
            <w:tcW w:w="850" w:type="dxa"/>
          </w:tcPr>
          <w:p w14:paraId="7E330BC8" w14:textId="77777777" w:rsidR="00490661" w:rsidRPr="00490661" w:rsidRDefault="00490661" w:rsidP="00490661">
            <w:pPr>
              <w:spacing w:after="0" w:line="240" w:lineRule="auto"/>
              <w:jc w:val="center"/>
              <w:rPr>
                <w:rFonts w:ascii="Times New Roman" w:eastAsia="Times New Roman" w:hAnsi="Times New Roman" w:cs="Times New Roman"/>
                <w:sz w:val="18"/>
                <w:szCs w:val="18"/>
              </w:rPr>
            </w:pPr>
          </w:p>
        </w:tc>
        <w:tc>
          <w:tcPr>
            <w:tcW w:w="1134" w:type="dxa"/>
          </w:tcPr>
          <w:p w14:paraId="075804C0" w14:textId="77777777" w:rsidR="00490661" w:rsidRPr="00490661" w:rsidRDefault="00490661" w:rsidP="00490661">
            <w:pPr>
              <w:spacing w:after="0" w:line="240" w:lineRule="auto"/>
              <w:jc w:val="center"/>
              <w:rPr>
                <w:rFonts w:ascii="Times New Roman" w:eastAsia="Times New Roman" w:hAnsi="Times New Roman" w:cs="Times New Roman"/>
                <w:sz w:val="18"/>
                <w:szCs w:val="18"/>
              </w:rPr>
            </w:pPr>
          </w:p>
        </w:tc>
        <w:tc>
          <w:tcPr>
            <w:tcW w:w="992" w:type="dxa"/>
          </w:tcPr>
          <w:p w14:paraId="56BAEE6C" w14:textId="77777777" w:rsidR="00490661" w:rsidRPr="00490661" w:rsidRDefault="00490661" w:rsidP="00490661">
            <w:pPr>
              <w:spacing w:after="0" w:line="240" w:lineRule="auto"/>
              <w:jc w:val="center"/>
              <w:rPr>
                <w:rFonts w:ascii="Times New Roman" w:eastAsia="Times New Roman" w:hAnsi="Times New Roman" w:cs="Times New Roman"/>
                <w:sz w:val="18"/>
                <w:szCs w:val="18"/>
              </w:rPr>
            </w:pPr>
          </w:p>
        </w:tc>
        <w:tc>
          <w:tcPr>
            <w:tcW w:w="1134" w:type="dxa"/>
          </w:tcPr>
          <w:p w14:paraId="5C5999AC" w14:textId="77777777" w:rsidR="00490661" w:rsidRPr="00490661" w:rsidRDefault="00490661" w:rsidP="00490661">
            <w:pPr>
              <w:spacing w:after="0" w:line="240" w:lineRule="auto"/>
              <w:jc w:val="center"/>
              <w:rPr>
                <w:rFonts w:ascii="Times New Roman" w:eastAsia="Times New Roman" w:hAnsi="Times New Roman" w:cs="Times New Roman"/>
                <w:sz w:val="18"/>
                <w:szCs w:val="18"/>
              </w:rPr>
            </w:pPr>
          </w:p>
        </w:tc>
        <w:tc>
          <w:tcPr>
            <w:tcW w:w="851" w:type="dxa"/>
          </w:tcPr>
          <w:p w14:paraId="74693FA9" w14:textId="77777777" w:rsidR="00490661" w:rsidRPr="00490661" w:rsidRDefault="00490661" w:rsidP="00490661">
            <w:pPr>
              <w:spacing w:after="0" w:line="240" w:lineRule="auto"/>
              <w:jc w:val="center"/>
              <w:rPr>
                <w:rFonts w:ascii="Times New Roman" w:eastAsia="Times New Roman" w:hAnsi="Times New Roman" w:cs="Times New Roman"/>
                <w:sz w:val="18"/>
                <w:szCs w:val="18"/>
              </w:rPr>
            </w:pPr>
          </w:p>
        </w:tc>
        <w:tc>
          <w:tcPr>
            <w:tcW w:w="709" w:type="dxa"/>
            <w:shd w:val="clear" w:color="auto" w:fill="auto"/>
            <w:vAlign w:val="center"/>
          </w:tcPr>
          <w:p w14:paraId="04BC30FB" w14:textId="77777777" w:rsidR="00490661" w:rsidRPr="00490661" w:rsidRDefault="00490661" w:rsidP="00490661">
            <w:pPr>
              <w:spacing w:after="0" w:line="240" w:lineRule="auto"/>
              <w:jc w:val="center"/>
              <w:rPr>
                <w:rFonts w:ascii="Times New Roman" w:eastAsia="Times New Roman" w:hAnsi="Times New Roman" w:cs="Times New Roman"/>
                <w:sz w:val="18"/>
                <w:szCs w:val="18"/>
              </w:rPr>
            </w:pPr>
          </w:p>
        </w:tc>
      </w:tr>
      <w:tr w:rsidR="0038414C" w:rsidRPr="00490661" w14:paraId="000AE8E8" w14:textId="77777777" w:rsidTr="0038414C">
        <w:trPr>
          <w:trHeight w:val="240"/>
          <w:jc w:val="center"/>
        </w:trPr>
        <w:tc>
          <w:tcPr>
            <w:tcW w:w="1417" w:type="dxa"/>
            <w:shd w:val="clear" w:color="auto" w:fill="auto"/>
            <w:noWrap/>
            <w:vAlign w:val="center"/>
            <w:hideMark/>
          </w:tcPr>
          <w:p w14:paraId="6C705A33" w14:textId="77777777" w:rsidR="00490661" w:rsidRPr="00490661" w:rsidRDefault="00490661" w:rsidP="00490661">
            <w:pPr>
              <w:spacing w:after="0" w:line="240" w:lineRule="auto"/>
              <w:rPr>
                <w:rFonts w:ascii="Times New Roman" w:eastAsia="Calibri" w:hAnsi="Times New Roman" w:cs="Times New Roman"/>
                <w:sz w:val="18"/>
                <w:szCs w:val="18"/>
                <w:lang w:eastAsia="lv-LV"/>
              </w:rPr>
            </w:pPr>
            <w:r w:rsidRPr="00490661">
              <w:rPr>
                <w:rFonts w:ascii="Times New Roman" w:eastAsia="Calibri" w:hAnsi="Times New Roman" w:cs="Times New Roman"/>
                <w:sz w:val="18"/>
                <w:szCs w:val="18"/>
                <w:lang w:eastAsia="lv-LV"/>
              </w:rPr>
              <w:t>Materiāli</w:t>
            </w:r>
          </w:p>
        </w:tc>
        <w:tc>
          <w:tcPr>
            <w:tcW w:w="846" w:type="dxa"/>
            <w:shd w:val="clear" w:color="auto" w:fill="auto"/>
            <w:noWrap/>
            <w:vAlign w:val="center"/>
            <w:hideMark/>
          </w:tcPr>
          <w:p w14:paraId="2D415562" w14:textId="240F9C63" w:rsidR="00490661" w:rsidRPr="00490661" w:rsidRDefault="0038414C" w:rsidP="00490661">
            <w:pPr>
              <w:spacing w:after="0" w:line="240" w:lineRule="auto"/>
              <w:jc w:val="center"/>
              <w:rPr>
                <w:rFonts w:ascii="Times New Roman" w:eastAsia="Calibri" w:hAnsi="Times New Roman" w:cs="Times New Roman"/>
                <w:sz w:val="18"/>
                <w:szCs w:val="18"/>
                <w:lang w:eastAsia="lv-LV"/>
              </w:rPr>
            </w:pPr>
            <w:r w:rsidRPr="0038414C">
              <w:rPr>
                <w:rFonts w:ascii="Times New Roman" w:eastAsia="Calibri" w:hAnsi="Times New Roman" w:cs="Times New Roman"/>
                <w:sz w:val="18"/>
                <w:szCs w:val="18"/>
                <w:lang w:eastAsia="lv-LV"/>
              </w:rPr>
              <w:t>EUR bez PVN</w:t>
            </w:r>
          </w:p>
        </w:tc>
        <w:tc>
          <w:tcPr>
            <w:tcW w:w="1134" w:type="dxa"/>
            <w:shd w:val="clear" w:color="auto" w:fill="auto"/>
            <w:noWrap/>
            <w:vAlign w:val="center"/>
          </w:tcPr>
          <w:p w14:paraId="3E755802" w14:textId="77777777" w:rsidR="00490661" w:rsidRPr="00490661" w:rsidRDefault="00490661" w:rsidP="00490661">
            <w:pPr>
              <w:spacing w:after="0" w:line="240" w:lineRule="auto"/>
              <w:jc w:val="center"/>
              <w:rPr>
                <w:rFonts w:ascii="Times New Roman" w:eastAsia="Calibri" w:hAnsi="Times New Roman" w:cs="Times New Roman"/>
                <w:sz w:val="18"/>
                <w:szCs w:val="18"/>
                <w:lang w:eastAsia="lv-LV"/>
              </w:rPr>
            </w:pPr>
          </w:p>
        </w:tc>
        <w:tc>
          <w:tcPr>
            <w:tcW w:w="1276" w:type="dxa"/>
            <w:shd w:val="clear" w:color="auto" w:fill="auto"/>
            <w:noWrap/>
          </w:tcPr>
          <w:p w14:paraId="36BE228A" w14:textId="77777777" w:rsidR="00490661" w:rsidRPr="00490661" w:rsidRDefault="00490661" w:rsidP="00490661">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center"/>
          </w:tcPr>
          <w:p w14:paraId="373FCB7F" w14:textId="77777777" w:rsidR="00490661" w:rsidRPr="00490661" w:rsidRDefault="00490661" w:rsidP="00490661">
            <w:pPr>
              <w:spacing w:after="0" w:line="240" w:lineRule="auto"/>
              <w:jc w:val="center"/>
              <w:rPr>
                <w:rFonts w:ascii="Times New Roman" w:eastAsia="Calibri" w:hAnsi="Times New Roman" w:cs="Times New Roman"/>
                <w:sz w:val="18"/>
                <w:szCs w:val="18"/>
                <w:lang w:eastAsia="lv-LV"/>
              </w:rPr>
            </w:pPr>
          </w:p>
        </w:tc>
        <w:tc>
          <w:tcPr>
            <w:tcW w:w="850" w:type="dxa"/>
          </w:tcPr>
          <w:p w14:paraId="256E85EE" w14:textId="77777777" w:rsidR="00490661" w:rsidRPr="00490661" w:rsidRDefault="00490661" w:rsidP="00490661">
            <w:pPr>
              <w:spacing w:after="0" w:line="240" w:lineRule="auto"/>
              <w:jc w:val="center"/>
              <w:rPr>
                <w:rFonts w:ascii="Times New Roman" w:eastAsia="Times New Roman" w:hAnsi="Times New Roman" w:cs="Times New Roman"/>
                <w:sz w:val="18"/>
                <w:szCs w:val="18"/>
              </w:rPr>
            </w:pPr>
          </w:p>
        </w:tc>
        <w:tc>
          <w:tcPr>
            <w:tcW w:w="1134" w:type="dxa"/>
          </w:tcPr>
          <w:p w14:paraId="1C14B72E" w14:textId="77777777" w:rsidR="00490661" w:rsidRPr="00490661" w:rsidRDefault="00490661" w:rsidP="00490661">
            <w:pPr>
              <w:spacing w:after="0" w:line="240" w:lineRule="auto"/>
              <w:jc w:val="center"/>
              <w:rPr>
                <w:rFonts w:ascii="Times New Roman" w:eastAsia="Times New Roman" w:hAnsi="Times New Roman" w:cs="Times New Roman"/>
                <w:sz w:val="18"/>
                <w:szCs w:val="18"/>
              </w:rPr>
            </w:pPr>
          </w:p>
        </w:tc>
        <w:tc>
          <w:tcPr>
            <w:tcW w:w="992" w:type="dxa"/>
          </w:tcPr>
          <w:p w14:paraId="61C430A2" w14:textId="77777777" w:rsidR="00490661" w:rsidRPr="00490661" w:rsidRDefault="00490661" w:rsidP="00490661">
            <w:pPr>
              <w:spacing w:after="0" w:line="240" w:lineRule="auto"/>
              <w:jc w:val="center"/>
              <w:rPr>
                <w:rFonts w:ascii="Times New Roman" w:eastAsia="Times New Roman" w:hAnsi="Times New Roman" w:cs="Times New Roman"/>
                <w:sz w:val="18"/>
                <w:szCs w:val="18"/>
              </w:rPr>
            </w:pPr>
          </w:p>
        </w:tc>
        <w:tc>
          <w:tcPr>
            <w:tcW w:w="1134" w:type="dxa"/>
          </w:tcPr>
          <w:p w14:paraId="3E8A9749" w14:textId="77777777" w:rsidR="00490661" w:rsidRPr="00490661" w:rsidRDefault="00490661" w:rsidP="00490661">
            <w:pPr>
              <w:spacing w:after="0" w:line="240" w:lineRule="auto"/>
              <w:jc w:val="center"/>
              <w:rPr>
                <w:rFonts w:ascii="Times New Roman" w:eastAsia="Times New Roman" w:hAnsi="Times New Roman" w:cs="Times New Roman"/>
                <w:sz w:val="18"/>
                <w:szCs w:val="18"/>
              </w:rPr>
            </w:pPr>
          </w:p>
        </w:tc>
        <w:tc>
          <w:tcPr>
            <w:tcW w:w="851" w:type="dxa"/>
          </w:tcPr>
          <w:p w14:paraId="65DA9C97" w14:textId="77777777" w:rsidR="00490661" w:rsidRPr="00490661" w:rsidRDefault="00490661" w:rsidP="00490661">
            <w:pPr>
              <w:spacing w:after="0" w:line="240" w:lineRule="auto"/>
              <w:jc w:val="center"/>
              <w:rPr>
                <w:rFonts w:ascii="Times New Roman" w:eastAsia="Times New Roman" w:hAnsi="Times New Roman" w:cs="Times New Roman"/>
                <w:sz w:val="18"/>
                <w:szCs w:val="18"/>
              </w:rPr>
            </w:pPr>
          </w:p>
        </w:tc>
        <w:tc>
          <w:tcPr>
            <w:tcW w:w="709" w:type="dxa"/>
            <w:shd w:val="clear" w:color="auto" w:fill="auto"/>
            <w:vAlign w:val="center"/>
          </w:tcPr>
          <w:p w14:paraId="0EB63B3A" w14:textId="77777777" w:rsidR="00490661" w:rsidRPr="00490661" w:rsidRDefault="00490661" w:rsidP="00490661">
            <w:pPr>
              <w:spacing w:after="0" w:line="240" w:lineRule="auto"/>
              <w:jc w:val="center"/>
              <w:rPr>
                <w:rFonts w:ascii="Times New Roman" w:eastAsia="Times New Roman" w:hAnsi="Times New Roman" w:cs="Times New Roman"/>
                <w:sz w:val="18"/>
                <w:szCs w:val="18"/>
              </w:rPr>
            </w:pPr>
          </w:p>
        </w:tc>
      </w:tr>
      <w:tr w:rsidR="0038414C" w:rsidRPr="00490661" w14:paraId="1130C295" w14:textId="77777777" w:rsidTr="0038414C">
        <w:trPr>
          <w:trHeight w:val="240"/>
          <w:jc w:val="center"/>
        </w:trPr>
        <w:tc>
          <w:tcPr>
            <w:tcW w:w="1417" w:type="dxa"/>
            <w:shd w:val="clear" w:color="auto" w:fill="auto"/>
            <w:noWrap/>
            <w:vAlign w:val="center"/>
            <w:hideMark/>
          </w:tcPr>
          <w:p w14:paraId="3D95AEAC" w14:textId="77777777" w:rsidR="00490661" w:rsidRPr="00490661" w:rsidRDefault="00490661" w:rsidP="00490661">
            <w:pPr>
              <w:spacing w:after="0" w:line="240" w:lineRule="auto"/>
              <w:rPr>
                <w:rFonts w:ascii="Times New Roman" w:eastAsia="Calibri" w:hAnsi="Times New Roman" w:cs="Times New Roman"/>
                <w:sz w:val="18"/>
                <w:szCs w:val="18"/>
                <w:lang w:eastAsia="lv-LV"/>
              </w:rPr>
            </w:pPr>
            <w:r w:rsidRPr="00490661">
              <w:rPr>
                <w:rFonts w:ascii="Times New Roman" w:eastAsia="Calibri" w:hAnsi="Times New Roman" w:cs="Times New Roman"/>
                <w:sz w:val="18"/>
                <w:szCs w:val="18"/>
                <w:lang w:eastAsia="lv-LV"/>
              </w:rPr>
              <w:t>Pārējie</w:t>
            </w:r>
          </w:p>
        </w:tc>
        <w:tc>
          <w:tcPr>
            <w:tcW w:w="846" w:type="dxa"/>
            <w:shd w:val="clear" w:color="auto" w:fill="auto"/>
            <w:noWrap/>
            <w:vAlign w:val="center"/>
            <w:hideMark/>
          </w:tcPr>
          <w:p w14:paraId="325AE4A3" w14:textId="7ADAF363" w:rsidR="00490661" w:rsidRPr="00490661" w:rsidRDefault="0038414C" w:rsidP="00490661">
            <w:pPr>
              <w:spacing w:after="0" w:line="240" w:lineRule="auto"/>
              <w:jc w:val="center"/>
              <w:rPr>
                <w:rFonts w:ascii="Times New Roman" w:eastAsia="Calibri" w:hAnsi="Times New Roman" w:cs="Times New Roman"/>
                <w:sz w:val="18"/>
                <w:szCs w:val="18"/>
                <w:lang w:eastAsia="lv-LV"/>
              </w:rPr>
            </w:pPr>
            <w:r w:rsidRPr="0038414C">
              <w:rPr>
                <w:rFonts w:ascii="Times New Roman" w:eastAsia="Calibri" w:hAnsi="Times New Roman" w:cs="Times New Roman"/>
                <w:sz w:val="18"/>
                <w:szCs w:val="18"/>
                <w:lang w:eastAsia="lv-LV"/>
              </w:rPr>
              <w:t>EUR bez PVN</w:t>
            </w:r>
          </w:p>
        </w:tc>
        <w:tc>
          <w:tcPr>
            <w:tcW w:w="1134" w:type="dxa"/>
            <w:shd w:val="clear" w:color="auto" w:fill="auto"/>
            <w:noWrap/>
            <w:vAlign w:val="center"/>
          </w:tcPr>
          <w:p w14:paraId="640214C2" w14:textId="77777777" w:rsidR="00490661" w:rsidRPr="00490661" w:rsidRDefault="00490661" w:rsidP="00490661">
            <w:pPr>
              <w:spacing w:after="0" w:line="240" w:lineRule="auto"/>
              <w:jc w:val="center"/>
              <w:rPr>
                <w:rFonts w:ascii="Times New Roman" w:eastAsia="Calibri" w:hAnsi="Times New Roman" w:cs="Times New Roman"/>
                <w:sz w:val="18"/>
                <w:szCs w:val="18"/>
                <w:lang w:eastAsia="lv-LV"/>
              </w:rPr>
            </w:pPr>
          </w:p>
        </w:tc>
        <w:tc>
          <w:tcPr>
            <w:tcW w:w="1276" w:type="dxa"/>
            <w:shd w:val="clear" w:color="auto" w:fill="auto"/>
            <w:noWrap/>
          </w:tcPr>
          <w:p w14:paraId="3EE3449F" w14:textId="77777777" w:rsidR="00490661" w:rsidRPr="00490661" w:rsidRDefault="00490661" w:rsidP="00490661">
            <w:pPr>
              <w:spacing w:after="0" w:line="240" w:lineRule="auto"/>
              <w:jc w:val="center"/>
              <w:rPr>
                <w:rFonts w:ascii="Times New Roman" w:eastAsia="Calibri" w:hAnsi="Times New Roman" w:cs="Times New Roman"/>
                <w:sz w:val="18"/>
                <w:szCs w:val="18"/>
                <w:lang w:eastAsia="lv-LV"/>
              </w:rPr>
            </w:pPr>
          </w:p>
        </w:tc>
        <w:tc>
          <w:tcPr>
            <w:tcW w:w="851" w:type="dxa"/>
            <w:shd w:val="clear" w:color="auto" w:fill="auto"/>
            <w:noWrap/>
            <w:vAlign w:val="center"/>
          </w:tcPr>
          <w:p w14:paraId="2FCC620D" w14:textId="77777777" w:rsidR="00490661" w:rsidRPr="00490661" w:rsidRDefault="00490661" w:rsidP="00490661">
            <w:pPr>
              <w:spacing w:after="0" w:line="240" w:lineRule="auto"/>
              <w:jc w:val="center"/>
              <w:rPr>
                <w:rFonts w:ascii="Times New Roman" w:eastAsia="Calibri" w:hAnsi="Times New Roman" w:cs="Times New Roman"/>
                <w:sz w:val="18"/>
                <w:szCs w:val="18"/>
                <w:lang w:eastAsia="lv-LV"/>
              </w:rPr>
            </w:pPr>
          </w:p>
        </w:tc>
        <w:tc>
          <w:tcPr>
            <w:tcW w:w="850" w:type="dxa"/>
          </w:tcPr>
          <w:p w14:paraId="4EDA61D7" w14:textId="77777777" w:rsidR="00490661" w:rsidRPr="00490661" w:rsidRDefault="00490661" w:rsidP="00490661">
            <w:pPr>
              <w:spacing w:after="0" w:line="240" w:lineRule="auto"/>
              <w:jc w:val="center"/>
              <w:rPr>
                <w:rFonts w:ascii="Times New Roman" w:eastAsia="Times New Roman" w:hAnsi="Times New Roman" w:cs="Times New Roman"/>
                <w:sz w:val="18"/>
                <w:szCs w:val="18"/>
              </w:rPr>
            </w:pPr>
          </w:p>
        </w:tc>
        <w:tc>
          <w:tcPr>
            <w:tcW w:w="1134" w:type="dxa"/>
          </w:tcPr>
          <w:p w14:paraId="2AE85C22" w14:textId="77777777" w:rsidR="00490661" w:rsidRPr="00490661" w:rsidRDefault="00490661" w:rsidP="00490661">
            <w:pPr>
              <w:spacing w:after="0" w:line="240" w:lineRule="auto"/>
              <w:jc w:val="center"/>
              <w:rPr>
                <w:rFonts w:ascii="Times New Roman" w:eastAsia="Times New Roman" w:hAnsi="Times New Roman" w:cs="Times New Roman"/>
                <w:sz w:val="18"/>
                <w:szCs w:val="18"/>
              </w:rPr>
            </w:pPr>
          </w:p>
        </w:tc>
        <w:tc>
          <w:tcPr>
            <w:tcW w:w="992" w:type="dxa"/>
          </w:tcPr>
          <w:p w14:paraId="2F2354D3" w14:textId="77777777" w:rsidR="00490661" w:rsidRPr="00490661" w:rsidRDefault="00490661" w:rsidP="00490661">
            <w:pPr>
              <w:spacing w:after="0" w:line="240" w:lineRule="auto"/>
              <w:jc w:val="center"/>
              <w:rPr>
                <w:rFonts w:ascii="Times New Roman" w:eastAsia="Times New Roman" w:hAnsi="Times New Roman" w:cs="Times New Roman"/>
                <w:sz w:val="18"/>
                <w:szCs w:val="18"/>
              </w:rPr>
            </w:pPr>
          </w:p>
        </w:tc>
        <w:tc>
          <w:tcPr>
            <w:tcW w:w="1134" w:type="dxa"/>
          </w:tcPr>
          <w:p w14:paraId="7979FFA3" w14:textId="77777777" w:rsidR="00490661" w:rsidRPr="00490661" w:rsidRDefault="00490661" w:rsidP="00490661">
            <w:pPr>
              <w:spacing w:after="0" w:line="240" w:lineRule="auto"/>
              <w:jc w:val="center"/>
              <w:rPr>
                <w:rFonts w:ascii="Times New Roman" w:eastAsia="Times New Roman" w:hAnsi="Times New Roman" w:cs="Times New Roman"/>
                <w:sz w:val="18"/>
                <w:szCs w:val="18"/>
              </w:rPr>
            </w:pPr>
          </w:p>
        </w:tc>
        <w:tc>
          <w:tcPr>
            <w:tcW w:w="851" w:type="dxa"/>
          </w:tcPr>
          <w:p w14:paraId="5850FA03" w14:textId="77777777" w:rsidR="00490661" w:rsidRPr="00490661" w:rsidRDefault="00490661" w:rsidP="00490661">
            <w:pPr>
              <w:spacing w:after="0" w:line="240" w:lineRule="auto"/>
              <w:jc w:val="center"/>
              <w:rPr>
                <w:rFonts w:ascii="Times New Roman" w:eastAsia="Times New Roman" w:hAnsi="Times New Roman" w:cs="Times New Roman"/>
                <w:sz w:val="18"/>
                <w:szCs w:val="18"/>
              </w:rPr>
            </w:pPr>
          </w:p>
        </w:tc>
        <w:tc>
          <w:tcPr>
            <w:tcW w:w="709" w:type="dxa"/>
            <w:shd w:val="clear" w:color="auto" w:fill="auto"/>
            <w:vAlign w:val="center"/>
          </w:tcPr>
          <w:p w14:paraId="35943136" w14:textId="77777777" w:rsidR="00490661" w:rsidRPr="00490661" w:rsidRDefault="00490661" w:rsidP="00490661">
            <w:pPr>
              <w:spacing w:after="0" w:line="240" w:lineRule="auto"/>
              <w:jc w:val="center"/>
              <w:rPr>
                <w:rFonts w:ascii="Times New Roman" w:eastAsia="Times New Roman" w:hAnsi="Times New Roman" w:cs="Times New Roman"/>
                <w:sz w:val="18"/>
                <w:szCs w:val="18"/>
              </w:rPr>
            </w:pPr>
          </w:p>
        </w:tc>
      </w:tr>
      <w:tr w:rsidR="0038414C" w:rsidRPr="00490661" w14:paraId="54987BBA" w14:textId="77777777" w:rsidTr="0038414C">
        <w:trPr>
          <w:trHeight w:val="240"/>
          <w:jc w:val="center"/>
        </w:trPr>
        <w:tc>
          <w:tcPr>
            <w:tcW w:w="1417" w:type="dxa"/>
            <w:shd w:val="clear" w:color="auto" w:fill="auto"/>
            <w:noWrap/>
            <w:vAlign w:val="center"/>
            <w:hideMark/>
          </w:tcPr>
          <w:p w14:paraId="16A57911" w14:textId="0CB6458B" w:rsidR="00490661" w:rsidRPr="00490661" w:rsidRDefault="00490661" w:rsidP="00490661">
            <w:pPr>
              <w:spacing w:after="0" w:line="240" w:lineRule="auto"/>
              <w:rPr>
                <w:rFonts w:ascii="Times New Roman" w:eastAsia="Calibri" w:hAnsi="Times New Roman" w:cs="Times New Roman"/>
                <w:b/>
                <w:bCs/>
                <w:sz w:val="18"/>
                <w:szCs w:val="18"/>
                <w:lang w:eastAsia="lv-LV"/>
              </w:rPr>
            </w:pPr>
            <w:r w:rsidRPr="00490661">
              <w:rPr>
                <w:rFonts w:ascii="Times New Roman" w:eastAsia="Calibri" w:hAnsi="Times New Roman" w:cs="Times New Roman"/>
                <w:b/>
                <w:bCs/>
                <w:sz w:val="18"/>
                <w:szCs w:val="18"/>
                <w:lang w:eastAsia="lv-LV"/>
              </w:rPr>
              <w:t xml:space="preserve">Cena par 1 vagonu </w:t>
            </w:r>
          </w:p>
        </w:tc>
        <w:tc>
          <w:tcPr>
            <w:tcW w:w="846" w:type="dxa"/>
            <w:shd w:val="clear" w:color="auto" w:fill="auto"/>
            <w:noWrap/>
            <w:vAlign w:val="center"/>
            <w:hideMark/>
          </w:tcPr>
          <w:p w14:paraId="652237B9" w14:textId="2DFE293A" w:rsidR="00490661" w:rsidRPr="00490661" w:rsidRDefault="0038414C" w:rsidP="00490661">
            <w:pPr>
              <w:spacing w:after="0" w:line="240" w:lineRule="auto"/>
              <w:jc w:val="center"/>
              <w:rPr>
                <w:rFonts w:ascii="Times New Roman" w:eastAsia="Calibri" w:hAnsi="Times New Roman" w:cs="Times New Roman"/>
                <w:sz w:val="18"/>
                <w:szCs w:val="18"/>
                <w:lang w:eastAsia="lv-LV"/>
              </w:rPr>
            </w:pPr>
            <w:r w:rsidRPr="0038414C">
              <w:rPr>
                <w:rFonts w:ascii="Times New Roman" w:eastAsia="Calibri" w:hAnsi="Times New Roman" w:cs="Times New Roman"/>
                <w:sz w:val="18"/>
                <w:szCs w:val="18"/>
                <w:lang w:eastAsia="lv-LV"/>
              </w:rPr>
              <w:t>EUR bez PVN</w:t>
            </w:r>
          </w:p>
        </w:tc>
        <w:tc>
          <w:tcPr>
            <w:tcW w:w="1134" w:type="dxa"/>
            <w:shd w:val="clear" w:color="auto" w:fill="auto"/>
            <w:noWrap/>
          </w:tcPr>
          <w:p w14:paraId="6CC09709" w14:textId="77777777" w:rsidR="00490661" w:rsidRPr="00490661" w:rsidRDefault="00490661" w:rsidP="00490661">
            <w:pPr>
              <w:spacing w:after="0" w:line="240" w:lineRule="auto"/>
              <w:jc w:val="center"/>
              <w:rPr>
                <w:rFonts w:ascii="Times New Roman" w:eastAsia="Calibri" w:hAnsi="Times New Roman" w:cs="Times New Roman"/>
                <w:b/>
                <w:bCs/>
                <w:sz w:val="18"/>
                <w:szCs w:val="18"/>
                <w:lang w:eastAsia="lv-LV"/>
              </w:rPr>
            </w:pPr>
          </w:p>
        </w:tc>
        <w:tc>
          <w:tcPr>
            <w:tcW w:w="1276" w:type="dxa"/>
            <w:shd w:val="clear" w:color="auto" w:fill="auto"/>
            <w:noWrap/>
          </w:tcPr>
          <w:p w14:paraId="336F2483" w14:textId="77777777" w:rsidR="00490661" w:rsidRPr="00490661" w:rsidRDefault="00490661" w:rsidP="00490661">
            <w:pPr>
              <w:spacing w:after="0" w:line="240" w:lineRule="auto"/>
              <w:jc w:val="center"/>
              <w:rPr>
                <w:rFonts w:ascii="Times New Roman" w:eastAsia="Times New Roman" w:hAnsi="Times New Roman" w:cs="Times New Roman"/>
                <w:b/>
                <w:sz w:val="18"/>
                <w:szCs w:val="18"/>
              </w:rPr>
            </w:pPr>
          </w:p>
        </w:tc>
        <w:tc>
          <w:tcPr>
            <w:tcW w:w="851" w:type="dxa"/>
            <w:shd w:val="clear" w:color="auto" w:fill="auto"/>
            <w:noWrap/>
          </w:tcPr>
          <w:p w14:paraId="49D89353" w14:textId="77777777" w:rsidR="00490661" w:rsidRPr="00490661" w:rsidRDefault="00490661" w:rsidP="00490661">
            <w:pPr>
              <w:spacing w:after="0" w:line="240" w:lineRule="auto"/>
              <w:jc w:val="center"/>
              <w:rPr>
                <w:rFonts w:ascii="Times New Roman" w:eastAsia="Calibri" w:hAnsi="Times New Roman" w:cs="Times New Roman"/>
                <w:b/>
                <w:bCs/>
                <w:sz w:val="18"/>
                <w:szCs w:val="18"/>
                <w:lang w:eastAsia="lv-LV"/>
              </w:rPr>
            </w:pPr>
          </w:p>
        </w:tc>
        <w:tc>
          <w:tcPr>
            <w:tcW w:w="850" w:type="dxa"/>
          </w:tcPr>
          <w:p w14:paraId="1498B9E9" w14:textId="77777777" w:rsidR="00490661" w:rsidRPr="00490661" w:rsidRDefault="00490661" w:rsidP="00490661">
            <w:pPr>
              <w:spacing w:after="0" w:line="240" w:lineRule="auto"/>
              <w:jc w:val="center"/>
              <w:rPr>
                <w:rFonts w:ascii="Times New Roman" w:eastAsia="Times New Roman" w:hAnsi="Times New Roman" w:cs="Times New Roman"/>
                <w:b/>
                <w:sz w:val="18"/>
                <w:szCs w:val="18"/>
              </w:rPr>
            </w:pPr>
          </w:p>
        </w:tc>
        <w:tc>
          <w:tcPr>
            <w:tcW w:w="1134" w:type="dxa"/>
          </w:tcPr>
          <w:p w14:paraId="4220E28E" w14:textId="77777777" w:rsidR="00490661" w:rsidRPr="00490661" w:rsidRDefault="00490661" w:rsidP="00490661">
            <w:pPr>
              <w:spacing w:after="0" w:line="240" w:lineRule="auto"/>
              <w:jc w:val="center"/>
              <w:rPr>
                <w:rFonts w:ascii="Times New Roman" w:eastAsia="Times New Roman" w:hAnsi="Times New Roman" w:cs="Times New Roman"/>
                <w:b/>
                <w:sz w:val="18"/>
                <w:szCs w:val="18"/>
              </w:rPr>
            </w:pPr>
          </w:p>
        </w:tc>
        <w:tc>
          <w:tcPr>
            <w:tcW w:w="992" w:type="dxa"/>
          </w:tcPr>
          <w:p w14:paraId="02A0434C" w14:textId="52504DFE" w:rsidR="00490661" w:rsidRPr="00490661" w:rsidRDefault="00490661" w:rsidP="00490661">
            <w:pPr>
              <w:spacing w:after="0" w:line="240" w:lineRule="auto"/>
              <w:jc w:val="center"/>
              <w:rPr>
                <w:rFonts w:ascii="Times New Roman" w:eastAsia="Times New Roman" w:hAnsi="Times New Roman" w:cs="Times New Roman"/>
                <w:b/>
                <w:sz w:val="18"/>
                <w:szCs w:val="18"/>
              </w:rPr>
            </w:pPr>
          </w:p>
        </w:tc>
        <w:tc>
          <w:tcPr>
            <w:tcW w:w="1134" w:type="dxa"/>
          </w:tcPr>
          <w:p w14:paraId="594268B0" w14:textId="77777777" w:rsidR="00490661" w:rsidRPr="00490661" w:rsidRDefault="00490661" w:rsidP="00490661">
            <w:pPr>
              <w:spacing w:after="0" w:line="240" w:lineRule="auto"/>
              <w:jc w:val="center"/>
              <w:rPr>
                <w:rFonts w:ascii="Times New Roman" w:eastAsia="Times New Roman" w:hAnsi="Times New Roman" w:cs="Times New Roman"/>
                <w:b/>
                <w:sz w:val="18"/>
                <w:szCs w:val="18"/>
              </w:rPr>
            </w:pPr>
          </w:p>
        </w:tc>
        <w:tc>
          <w:tcPr>
            <w:tcW w:w="851" w:type="dxa"/>
          </w:tcPr>
          <w:p w14:paraId="63B71CFA" w14:textId="77777777" w:rsidR="00490661" w:rsidRPr="00490661" w:rsidRDefault="00490661" w:rsidP="00490661">
            <w:pPr>
              <w:spacing w:after="0" w:line="240" w:lineRule="auto"/>
              <w:jc w:val="center"/>
              <w:rPr>
                <w:rFonts w:ascii="Times New Roman" w:eastAsia="Times New Roman" w:hAnsi="Times New Roman" w:cs="Times New Roman"/>
                <w:b/>
                <w:sz w:val="18"/>
                <w:szCs w:val="18"/>
              </w:rPr>
            </w:pPr>
          </w:p>
        </w:tc>
        <w:tc>
          <w:tcPr>
            <w:tcW w:w="709" w:type="dxa"/>
            <w:shd w:val="clear" w:color="auto" w:fill="auto"/>
          </w:tcPr>
          <w:p w14:paraId="02DF8907" w14:textId="77777777" w:rsidR="00490661" w:rsidRPr="00490661" w:rsidRDefault="00490661" w:rsidP="00490661">
            <w:pPr>
              <w:spacing w:after="0" w:line="240" w:lineRule="auto"/>
              <w:jc w:val="center"/>
              <w:rPr>
                <w:rFonts w:ascii="Times New Roman" w:eastAsia="Times New Roman" w:hAnsi="Times New Roman" w:cs="Times New Roman"/>
                <w:b/>
                <w:sz w:val="18"/>
                <w:szCs w:val="18"/>
              </w:rPr>
            </w:pPr>
          </w:p>
        </w:tc>
      </w:tr>
      <w:tr w:rsidR="0038414C" w:rsidRPr="00490661" w14:paraId="528147FB" w14:textId="77777777" w:rsidTr="0038414C">
        <w:trPr>
          <w:trHeight w:val="240"/>
          <w:jc w:val="center"/>
        </w:trPr>
        <w:tc>
          <w:tcPr>
            <w:tcW w:w="1417" w:type="dxa"/>
            <w:shd w:val="clear" w:color="auto" w:fill="auto"/>
            <w:noWrap/>
            <w:vAlign w:val="center"/>
          </w:tcPr>
          <w:p w14:paraId="78CF7286" w14:textId="4DC7A0C3" w:rsidR="00490661" w:rsidRPr="00490661" w:rsidRDefault="00490661" w:rsidP="00490661">
            <w:pPr>
              <w:spacing w:after="0" w:line="240" w:lineRule="auto"/>
              <w:rPr>
                <w:rFonts w:ascii="Times New Roman" w:eastAsia="Calibri" w:hAnsi="Times New Roman" w:cs="Times New Roman"/>
                <w:b/>
                <w:bCs/>
                <w:sz w:val="18"/>
                <w:szCs w:val="18"/>
                <w:lang w:eastAsia="lv-LV"/>
              </w:rPr>
            </w:pPr>
            <w:r w:rsidRPr="00490661">
              <w:rPr>
                <w:rFonts w:ascii="Times New Roman" w:eastAsia="Calibri" w:hAnsi="Times New Roman" w:cs="Times New Roman"/>
                <w:b/>
                <w:bCs/>
                <w:sz w:val="18"/>
                <w:szCs w:val="18"/>
                <w:lang w:eastAsia="lv-LV"/>
              </w:rPr>
              <w:t xml:space="preserve">Cena par 74 vagoniem </w:t>
            </w:r>
          </w:p>
        </w:tc>
        <w:tc>
          <w:tcPr>
            <w:tcW w:w="846" w:type="dxa"/>
            <w:shd w:val="clear" w:color="auto" w:fill="auto"/>
            <w:noWrap/>
            <w:vAlign w:val="center"/>
          </w:tcPr>
          <w:p w14:paraId="49697B5C" w14:textId="710D1664" w:rsidR="00490661" w:rsidRPr="00490661" w:rsidRDefault="0038414C" w:rsidP="00490661">
            <w:pPr>
              <w:spacing w:after="0" w:line="240" w:lineRule="auto"/>
              <w:jc w:val="center"/>
              <w:rPr>
                <w:rFonts w:ascii="Times New Roman" w:eastAsia="Calibri" w:hAnsi="Times New Roman" w:cs="Times New Roman"/>
                <w:sz w:val="18"/>
                <w:szCs w:val="18"/>
                <w:lang w:eastAsia="lv-LV"/>
              </w:rPr>
            </w:pPr>
            <w:r w:rsidRPr="0038414C">
              <w:rPr>
                <w:rFonts w:ascii="Times New Roman" w:eastAsia="Calibri" w:hAnsi="Times New Roman" w:cs="Times New Roman"/>
                <w:sz w:val="18"/>
                <w:szCs w:val="18"/>
                <w:lang w:eastAsia="lv-LV"/>
              </w:rPr>
              <w:t>EUR bez PVN</w:t>
            </w:r>
          </w:p>
        </w:tc>
        <w:tc>
          <w:tcPr>
            <w:tcW w:w="1134" w:type="dxa"/>
            <w:shd w:val="clear" w:color="auto" w:fill="auto"/>
            <w:noWrap/>
          </w:tcPr>
          <w:p w14:paraId="6EAE5BD9" w14:textId="77777777" w:rsidR="00490661" w:rsidRPr="00490661" w:rsidRDefault="00490661" w:rsidP="00490661">
            <w:pPr>
              <w:spacing w:after="0" w:line="240" w:lineRule="auto"/>
              <w:jc w:val="center"/>
              <w:rPr>
                <w:rFonts w:ascii="Times New Roman" w:eastAsia="Calibri" w:hAnsi="Times New Roman" w:cs="Times New Roman"/>
                <w:b/>
                <w:bCs/>
                <w:sz w:val="18"/>
                <w:szCs w:val="18"/>
                <w:lang w:eastAsia="lv-LV"/>
              </w:rPr>
            </w:pPr>
          </w:p>
        </w:tc>
        <w:tc>
          <w:tcPr>
            <w:tcW w:w="1276" w:type="dxa"/>
            <w:shd w:val="clear" w:color="auto" w:fill="auto"/>
            <w:noWrap/>
          </w:tcPr>
          <w:p w14:paraId="32069576" w14:textId="77777777" w:rsidR="00490661" w:rsidRPr="00490661" w:rsidRDefault="00490661" w:rsidP="00490661">
            <w:pPr>
              <w:spacing w:after="0" w:line="240" w:lineRule="auto"/>
              <w:jc w:val="center"/>
              <w:rPr>
                <w:rFonts w:ascii="Times New Roman" w:eastAsia="Times New Roman" w:hAnsi="Times New Roman" w:cs="Times New Roman"/>
                <w:b/>
                <w:sz w:val="18"/>
                <w:szCs w:val="18"/>
              </w:rPr>
            </w:pPr>
          </w:p>
        </w:tc>
        <w:tc>
          <w:tcPr>
            <w:tcW w:w="851" w:type="dxa"/>
            <w:shd w:val="clear" w:color="auto" w:fill="auto"/>
            <w:noWrap/>
          </w:tcPr>
          <w:p w14:paraId="41A08CA2" w14:textId="77777777" w:rsidR="00490661" w:rsidRPr="00490661" w:rsidRDefault="00490661" w:rsidP="00490661">
            <w:pPr>
              <w:spacing w:after="0" w:line="240" w:lineRule="auto"/>
              <w:jc w:val="center"/>
              <w:rPr>
                <w:rFonts w:ascii="Times New Roman" w:eastAsia="Calibri" w:hAnsi="Times New Roman" w:cs="Times New Roman"/>
                <w:b/>
                <w:bCs/>
                <w:sz w:val="18"/>
                <w:szCs w:val="18"/>
                <w:lang w:eastAsia="lv-LV"/>
              </w:rPr>
            </w:pPr>
          </w:p>
        </w:tc>
        <w:tc>
          <w:tcPr>
            <w:tcW w:w="850" w:type="dxa"/>
            <w:vAlign w:val="center"/>
          </w:tcPr>
          <w:p w14:paraId="4740089B" w14:textId="77777777" w:rsidR="00490661" w:rsidRPr="00490661" w:rsidRDefault="00490661" w:rsidP="00490661">
            <w:pPr>
              <w:spacing w:after="0" w:line="240" w:lineRule="auto"/>
              <w:jc w:val="center"/>
              <w:rPr>
                <w:rFonts w:ascii="Times New Roman" w:eastAsia="Times New Roman" w:hAnsi="Times New Roman" w:cs="Times New Roman"/>
                <w:b/>
                <w:sz w:val="16"/>
                <w:szCs w:val="16"/>
              </w:rPr>
            </w:pPr>
            <w:r w:rsidRPr="00490661">
              <w:rPr>
                <w:rFonts w:ascii="Times New Roman" w:eastAsia="Times New Roman" w:hAnsi="Times New Roman" w:cs="Times New Roman"/>
                <w:sz w:val="16"/>
                <w:szCs w:val="16"/>
              </w:rPr>
              <w:t>Cena par 20 gab.</w:t>
            </w:r>
          </w:p>
        </w:tc>
        <w:tc>
          <w:tcPr>
            <w:tcW w:w="1134" w:type="dxa"/>
          </w:tcPr>
          <w:p w14:paraId="7E96EF68" w14:textId="77777777" w:rsidR="00490661" w:rsidRPr="00490661" w:rsidRDefault="00490661" w:rsidP="00490661">
            <w:pPr>
              <w:spacing w:after="0" w:line="240" w:lineRule="auto"/>
              <w:jc w:val="center"/>
              <w:rPr>
                <w:rFonts w:ascii="Times New Roman" w:eastAsia="Times New Roman" w:hAnsi="Times New Roman" w:cs="Times New Roman"/>
                <w:b/>
                <w:sz w:val="18"/>
                <w:szCs w:val="18"/>
              </w:rPr>
            </w:pPr>
          </w:p>
        </w:tc>
        <w:tc>
          <w:tcPr>
            <w:tcW w:w="992" w:type="dxa"/>
          </w:tcPr>
          <w:p w14:paraId="7F6B6575" w14:textId="77777777" w:rsidR="00490661" w:rsidRPr="00490661" w:rsidRDefault="00490661" w:rsidP="00490661">
            <w:pPr>
              <w:spacing w:after="0" w:line="240" w:lineRule="auto"/>
              <w:jc w:val="center"/>
              <w:rPr>
                <w:rFonts w:ascii="Times New Roman" w:eastAsia="Times New Roman" w:hAnsi="Times New Roman" w:cs="Times New Roman"/>
                <w:b/>
                <w:sz w:val="18"/>
                <w:szCs w:val="18"/>
              </w:rPr>
            </w:pPr>
          </w:p>
        </w:tc>
        <w:tc>
          <w:tcPr>
            <w:tcW w:w="1134" w:type="dxa"/>
          </w:tcPr>
          <w:p w14:paraId="5620434C" w14:textId="77777777" w:rsidR="00490661" w:rsidRPr="00490661" w:rsidRDefault="00490661" w:rsidP="00490661">
            <w:pPr>
              <w:spacing w:after="0" w:line="240" w:lineRule="auto"/>
              <w:jc w:val="center"/>
              <w:rPr>
                <w:rFonts w:ascii="Times New Roman" w:eastAsia="Times New Roman" w:hAnsi="Times New Roman" w:cs="Times New Roman"/>
                <w:b/>
                <w:sz w:val="18"/>
                <w:szCs w:val="18"/>
              </w:rPr>
            </w:pPr>
          </w:p>
        </w:tc>
        <w:tc>
          <w:tcPr>
            <w:tcW w:w="851" w:type="dxa"/>
          </w:tcPr>
          <w:p w14:paraId="2EC295F3" w14:textId="77777777" w:rsidR="00490661" w:rsidRPr="00490661" w:rsidRDefault="00490661" w:rsidP="00490661">
            <w:pPr>
              <w:spacing w:after="0" w:line="240" w:lineRule="auto"/>
              <w:jc w:val="center"/>
              <w:rPr>
                <w:rFonts w:ascii="Times New Roman" w:eastAsia="Times New Roman" w:hAnsi="Times New Roman" w:cs="Times New Roman"/>
                <w:b/>
                <w:sz w:val="18"/>
                <w:szCs w:val="18"/>
              </w:rPr>
            </w:pPr>
          </w:p>
        </w:tc>
        <w:tc>
          <w:tcPr>
            <w:tcW w:w="709" w:type="dxa"/>
            <w:shd w:val="clear" w:color="auto" w:fill="auto"/>
          </w:tcPr>
          <w:p w14:paraId="79FF4EDC" w14:textId="77777777" w:rsidR="00490661" w:rsidRPr="00490661" w:rsidRDefault="00490661" w:rsidP="00490661">
            <w:pPr>
              <w:spacing w:after="0" w:line="240" w:lineRule="auto"/>
              <w:jc w:val="center"/>
              <w:rPr>
                <w:rFonts w:ascii="Times New Roman" w:eastAsia="Times New Roman" w:hAnsi="Times New Roman" w:cs="Times New Roman"/>
                <w:b/>
                <w:sz w:val="18"/>
                <w:szCs w:val="18"/>
              </w:rPr>
            </w:pPr>
          </w:p>
        </w:tc>
      </w:tr>
    </w:tbl>
    <w:p w14:paraId="42FA0070" w14:textId="77777777" w:rsidR="00EC768F" w:rsidRDefault="00EC768F" w:rsidP="00EC768F">
      <w:pPr>
        <w:spacing w:after="120" w:line="240" w:lineRule="auto"/>
        <w:jc w:val="both"/>
        <w:rPr>
          <w:rFonts w:ascii="Times New Roman" w:eastAsia="Calibri" w:hAnsi="Times New Roman" w:cs="Times New Roman"/>
          <w:sz w:val="24"/>
          <w:szCs w:val="24"/>
        </w:rPr>
      </w:pPr>
    </w:p>
    <w:p w14:paraId="6180BA0D" w14:textId="6AF3DA9D" w:rsidR="002E43A9" w:rsidRPr="00EC768F" w:rsidRDefault="0038414C" w:rsidP="00EC768F">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2E43A9" w:rsidRPr="00EC768F">
        <w:rPr>
          <w:rFonts w:ascii="Times New Roman" w:eastAsia="Calibri" w:hAnsi="Times New Roman" w:cs="Times New Roman"/>
          <w:sz w:val="24"/>
          <w:szCs w:val="24"/>
        </w:rPr>
        <w:t xml:space="preserve">Izteikt </w:t>
      </w:r>
      <w:r w:rsidR="00F10751" w:rsidRPr="00EC768F">
        <w:rPr>
          <w:rFonts w:ascii="Times New Roman" w:eastAsia="Calibri" w:hAnsi="Times New Roman" w:cs="Times New Roman"/>
          <w:sz w:val="24"/>
          <w:szCs w:val="24"/>
        </w:rPr>
        <w:t xml:space="preserve">sarunu procedūras </w:t>
      </w:r>
      <w:r w:rsidR="002E43A9" w:rsidRPr="00EC768F">
        <w:rPr>
          <w:rFonts w:ascii="Times New Roman" w:eastAsia="Calibri" w:hAnsi="Times New Roman" w:cs="Times New Roman"/>
          <w:sz w:val="24"/>
          <w:szCs w:val="24"/>
        </w:rPr>
        <w:t xml:space="preserve">nolikuma </w:t>
      </w:r>
      <w:r w:rsidR="00AE15CA" w:rsidRPr="00EC768F">
        <w:rPr>
          <w:rFonts w:ascii="Times New Roman" w:eastAsia="Calibri" w:hAnsi="Times New Roman" w:cs="Times New Roman"/>
          <w:sz w:val="24"/>
          <w:szCs w:val="24"/>
        </w:rPr>
        <w:t>6.pielikuma 2</w:t>
      </w:r>
      <w:r w:rsidR="00F10751" w:rsidRPr="00EC768F">
        <w:rPr>
          <w:rFonts w:ascii="Times New Roman" w:eastAsia="Calibri" w:hAnsi="Times New Roman" w:cs="Times New Roman"/>
          <w:sz w:val="24"/>
          <w:szCs w:val="24"/>
        </w:rPr>
        <w:t>.</w:t>
      </w:r>
      <w:r w:rsidR="00AE15CA" w:rsidRPr="00EC768F">
        <w:rPr>
          <w:rFonts w:ascii="Times New Roman" w:eastAsia="Calibri" w:hAnsi="Times New Roman" w:cs="Times New Roman"/>
          <w:sz w:val="24"/>
          <w:szCs w:val="24"/>
        </w:rPr>
        <w:t>2</w:t>
      </w:r>
      <w:r w:rsidR="002E43A9" w:rsidRPr="00EC768F">
        <w:rPr>
          <w:rFonts w:ascii="Times New Roman" w:eastAsia="Calibri" w:hAnsi="Times New Roman" w:cs="Times New Roman"/>
          <w:sz w:val="24"/>
          <w:szCs w:val="24"/>
        </w:rPr>
        <w:t>.</w:t>
      </w:r>
      <w:r w:rsidR="00AE15CA" w:rsidRPr="00EC768F">
        <w:rPr>
          <w:rFonts w:ascii="Times New Roman" w:eastAsia="Calibri" w:hAnsi="Times New Roman" w:cs="Times New Roman"/>
          <w:sz w:val="24"/>
          <w:szCs w:val="24"/>
        </w:rPr>
        <w:t>4</w:t>
      </w:r>
      <w:r w:rsidR="002E43A9" w:rsidRPr="00EC768F">
        <w:rPr>
          <w:rFonts w:ascii="Times New Roman" w:eastAsia="Calibri" w:hAnsi="Times New Roman" w:cs="Times New Roman"/>
          <w:sz w:val="24"/>
          <w:szCs w:val="24"/>
        </w:rPr>
        <w:t>.punktu šādā redakcijā:</w:t>
      </w:r>
    </w:p>
    <w:p w14:paraId="34A8257E" w14:textId="4FE4B807" w:rsidR="00F00B38" w:rsidRPr="008416B7" w:rsidRDefault="00F10751" w:rsidP="00EA3342">
      <w:pPr>
        <w:spacing w:after="0" w:line="240" w:lineRule="auto"/>
        <w:contextualSpacing/>
        <w:jc w:val="both"/>
        <w:rPr>
          <w:rFonts w:ascii="Times New Roman" w:eastAsia="Times New Roman" w:hAnsi="Times New Roman" w:cs="Times New Roman"/>
          <w:bCs/>
          <w:sz w:val="24"/>
          <w:szCs w:val="24"/>
        </w:rPr>
      </w:pPr>
      <w:r w:rsidRPr="008416B7">
        <w:rPr>
          <w:rFonts w:ascii="Times New Roman" w:eastAsia="Calibri" w:hAnsi="Times New Roman" w:cs="Times New Roman"/>
          <w:sz w:val="24"/>
          <w:szCs w:val="24"/>
        </w:rPr>
        <w:t>“</w:t>
      </w:r>
      <w:r w:rsidR="00AE15CA" w:rsidRPr="008416B7">
        <w:rPr>
          <w:rFonts w:ascii="Times New Roman" w:eastAsia="Calibri" w:hAnsi="Times New Roman" w:cs="Times New Roman"/>
          <w:sz w:val="24"/>
          <w:szCs w:val="24"/>
        </w:rPr>
        <w:t xml:space="preserve">2.2.4. sniegt Pakalpojumus 15 (piecpadsmit) kalendāra dienu laikā (izņemot svētku dienas)  no VU-71 formas akta sastādīšanas datuma; šis termiņš tiek pagarināts par tik dienām, cik nepieciešams, lai saskaņotu ar Pasūtītāju un veiktu Līguma 2.3. un </w:t>
      </w:r>
      <w:r w:rsidR="00FE253A">
        <w:rPr>
          <w:rFonts w:ascii="Times New Roman" w:eastAsia="Calibri" w:hAnsi="Times New Roman" w:cs="Times New Roman"/>
          <w:sz w:val="24"/>
          <w:szCs w:val="24"/>
        </w:rPr>
        <w:t>"</w:t>
      </w:r>
      <w:r w:rsidR="00AE15CA" w:rsidRPr="008416B7">
        <w:rPr>
          <w:rFonts w:ascii="Times New Roman" w:eastAsia="Calibri" w:hAnsi="Times New Roman" w:cs="Times New Roman"/>
          <w:sz w:val="24"/>
          <w:szCs w:val="24"/>
        </w:rPr>
        <w:t>3.9.punktos minēto papildus darbu attiecīgam Vagonam vai par tik dienām, cik Pasūtītājs veic derīgu lietoto detaļu piegādi attiecīgajam Vagonam.</w:t>
      </w:r>
      <w:r w:rsidR="00936F0C" w:rsidRPr="008416B7">
        <w:rPr>
          <w:rFonts w:ascii="Times New Roman" w:eastAsia="Calibri" w:hAnsi="Times New Roman" w:cs="Times New Roman"/>
          <w:sz w:val="24"/>
          <w:szCs w:val="24"/>
        </w:rPr>
        <w:t>”</w:t>
      </w:r>
    </w:p>
    <w:p w14:paraId="70C63BFE" w14:textId="77777777" w:rsidR="00204552" w:rsidRDefault="00204552" w:rsidP="00FF44BC">
      <w:pPr>
        <w:spacing w:after="120" w:line="240" w:lineRule="auto"/>
        <w:jc w:val="both"/>
        <w:rPr>
          <w:rFonts w:ascii="Times New Roman" w:eastAsia="Calibri" w:hAnsi="Times New Roman" w:cs="Times New Roman"/>
          <w:sz w:val="24"/>
          <w:szCs w:val="24"/>
          <w:highlight w:val="yellow"/>
        </w:rPr>
      </w:pPr>
    </w:p>
    <w:p w14:paraId="279621CE" w14:textId="6A342A0E" w:rsidR="00EA3342" w:rsidRPr="00EC768F" w:rsidRDefault="00FE253A" w:rsidP="00EC768F">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EC768F">
        <w:rPr>
          <w:rFonts w:ascii="Times New Roman" w:eastAsia="Calibri" w:hAnsi="Times New Roman" w:cs="Times New Roman"/>
          <w:sz w:val="24"/>
          <w:szCs w:val="24"/>
        </w:rPr>
        <w:t xml:space="preserve">. </w:t>
      </w:r>
      <w:r w:rsidR="00EA3342" w:rsidRPr="00EC768F">
        <w:rPr>
          <w:rFonts w:ascii="Times New Roman" w:eastAsia="Calibri" w:hAnsi="Times New Roman" w:cs="Times New Roman"/>
          <w:sz w:val="24"/>
          <w:szCs w:val="24"/>
        </w:rPr>
        <w:t xml:space="preserve">Izteikt sarunu procedūras nolikuma </w:t>
      </w:r>
      <w:r w:rsidR="00FE07D1" w:rsidRPr="00EC768F">
        <w:rPr>
          <w:rFonts w:ascii="Times New Roman" w:eastAsia="Calibri" w:hAnsi="Times New Roman" w:cs="Times New Roman"/>
          <w:sz w:val="24"/>
          <w:szCs w:val="24"/>
        </w:rPr>
        <w:t>6.pielikuma 3.2.</w:t>
      </w:r>
      <w:r w:rsidR="00EA3342" w:rsidRPr="00EC768F">
        <w:rPr>
          <w:rFonts w:ascii="Times New Roman" w:eastAsia="Calibri" w:hAnsi="Times New Roman" w:cs="Times New Roman"/>
          <w:sz w:val="24"/>
          <w:szCs w:val="24"/>
        </w:rPr>
        <w:t>punktu šādā redakcijā:</w:t>
      </w:r>
    </w:p>
    <w:p w14:paraId="4114E3FF" w14:textId="1896C4E9" w:rsidR="00EA3342" w:rsidRPr="00EA3342" w:rsidRDefault="00EA3342" w:rsidP="00EA3342">
      <w:pPr>
        <w:spacing w:after="0" w:line="240" w:lineRule="auto"/>
        <w:jc w:val="both"/>
        <w:rPr>
          <w:rFonts w:ascii="Times New Roman" w:eastAsia="Times New Roman" w:hAnsi="Times New Roman" w:cs="Times New Roman"/>
          <w:bCs/>
          <w:sz w:val="24"/>
          <w:szCs w:val="24"/>
        </w:rPr>
      </w:pPr>
      <w:r w:rsidRPr="00FE07D1">
        <w:rPr>
          <w:rFonts w:ascii="Times New Roman" w:eastAsia="Times New Roman" w:hAnsi="Times New Roman" w:cs="Times New Roman"/>
          <w:bCs/>
          <w:sz w:val="24"/>
          <w:szCs w:val="24"/>
        </w:rPr>
        <w:t>“</w:t>
      </w:r>
      <w:r w:rsidR="00FE07D1" w:rsidRPr="00FE07D1">
        <w:rPr>
          <w:rFonts w:ascii="Times New Roman" w:eastAsia="Times New Roman" w:hAnsi="Times New Roman" w:cs="Times New Roman"/>
          <w:bCs/>
          <w:sz w:val="24"/>
          <w:szCs w:val="24"/>
        </w:rPr>
        <w:t>3</w:t>
      </w:r>
      <w:r w:rsidRPr="00FE07D1">
        <w:rPr>
          <w:rFonts w:ascii="Times New Roman" w:eastAsia="Times New Roman" w:hAnsi="Times New Roman" w:cs="Times New Roman"/>
          <w:bCs/>
          <w:sz w:val="24"/>
          <w:szCs w:val="24"/>
        </w:rPr>
        <w:t xml:space="preserve">.2. </w:t>
      </w:r>
      <w:r w:rsidR="00FE07D1" w:rsidRPr="00FE07D1">
        <w:rPr>
          <w:rFonts w:ascii="Times New Roman" w:eastAsia="Times New Roman" w:hAnsi="Times New Roman" w:cs="Times New Roman"/>
          <w:bCs/>
          <w:sz w:val="24"/>
          <w:szCs w:val="24"/>
        </w:rPr>
        <w:t xml:space="preserve">Ja Uzņēmējs konstatē, ka uz remontu atsūtītais Vagons tehniskā stāvokļa dēļ nav derīgs remontam un ir izslēdzams no inventāra, par to nekavējoties rakstiski tiek paziņots Pasūtītājam. Pušu saskaņotā termiņā tiek sastādīts VU-10 formas akts par </w:t>
      </w:r>
      <w:r w:rsidR="00FE07D1" w:rsidRPr="00FE07D1">
        <w:rPr>
          <w:rFonts w:ascii="Times New Roman" w:eastAsia="Times New Roman" w:hAnsi="Times New Roman" w:cs="Times New Roman"/>
          <w:bCs/>
          <w:sz w:val="24"/>
          <w:szCs w:val="24"/>
        </w:rPr>
        <w:lastRenderedPageBreak/>
        <w:t>attiecīgā Vagona izslēgšanu no inventāra.  Pasūtītājs nodrošina Vagonu, par kuru sastādīts VU-10 formas akts, izvešanu no Uzņēmēja pievedceļiem 15 (piecpadsmit) kalendāra dienu laikā.</w:t>
      </w:r>
      <w:r w:rsidRPr="00FE07D1">
        <w:rPr>
          <w:rFonts w:ascii="Times New Roman" w:eastAsia="Times New Roman" w:hAnsi="Times New Roman" w:cs="Times New Roman"/>
          <w:bCs/>
          <w:sz w:val="24"/>
          <w:szCs w:val="24"/>
        </w:rPr>
        <w:t>”</w:t>
      </w:r>
    </w:p>
    <w:p w14:paraId="08B422EA" w14:textId="77777777" w:rsidR="00EA3342" w:rsidRDefault="00EA3342" w:rsidP="00FF44BC">
      <w:pPr>
        <w:spacing w:after="120" w:line="240" w:lineRule="auto"/>
        <w:jc w:val="both"/>
        <w:rPr>
          <w:rFonts w:ascii="Times New Roman" w:eastAsia="Calibri" w:hAnsi="Times New Roman" w:cs="Times New Roman"/>
          <w:sz w:val="24"/>
          <w:szCs w:val="24"/>
        </w:rPr>
      </w:pPr>
    </w:p>
    <w:p w14:paraId="367B0EED" w14:textId="67E24755" w:rsidR="00EC768F" w:rsidRPr="00FF44BC" w:rsidRDefault="00FE253A" w:rsidP="00FF44BC">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EC768F">
        <w:rPr>
          <w:rFonts w:ascii="Times New Roman" w:eastAsia="Calibri" w:hAnsi="Times New Roman" w:cs="Times New Roman"/>
          <w:sz w:val="24"/>
          <w:szCs w:val="24"/>
        </w:rPr>
        <w:t xml:space="preserve">. Aizstāt </w:t>
      </w:r>
      <w:r w:rsidR="00EC768F" w:rsidRPr="00EC768F">
        <w:rPr>
          <w:rFonts w:ascii="Times New Roman" w:eastAsia="Calibri" w:hAnsi="Times New Roman" w:cs="Times New Roman"/>
          <w:sz w:val="24"/>
          <w:szCs w:val="24"/>
        </w:rPr>
        <w:t xml:space="preserve">sarunu procedūras nolikuma 6.pielikuma </w:t>
      </w:r>
      <w:r w:rsidR="00EC768F">
        <w:rPr>
          <w:rFonts w:ascii="Times New Roman" w:eastAsia="Calibri" w:hAnsi="Times New Roman" w:cs="Times New Roman"/>
          <w:sz w:val="24"/>
          <w:szCs w:val="24"/>
        </w:rPr>
        <w:t>5</w:t>
      </w:r>
      <w:r w:rsidR="00EC768F" w:rsidRPr="00EC768F">
        <w:rPr>
          <w:rFonts w:ascii="Times New Roman" w:eastAsia="Calibri" w:hAnsi="Times New Roman" w:cs="Times New Roman"/>
          <w:sz w:val="24"/>
          <w:szCs w:val="24"/>
        </w:rPr>
        <w:t>.</w:t>
      </w:r>
      <w:r w:rsidR="00EC768F">
        <w:rPr>
          <w:rFonts w:ascii="Times New Roman" w:eastAsia="Calibri" w:hAnsi="Times New Roman" w:cs="Times New Roman"/>
          <w:sz w:val="24"/>
          <w:szCs w:val="24"/>
        </w:rPr>
        <w:t>13</w:t>
      </w:r>
      <w:r w:rsidR="00EC768F" w:rsidRPr="00EC768F">
        <w:rPr>
          <w:rFonts w:ascii="Times New Roman" w:eastAsia="Calibri" w:hAnsi="Times New Roman" w:cs="Times New Roman"/>
          <w:sz w:val="24"/>
          <w:szCs w:val="24"/>
        </w:rPr>
        <w:t>.punkt</w:t>
      </w:r>
      <w:r w:rsidR="00EC768F">
        <w:rPr>
          <w:rFonts w:ascii="Times New Roman" w:eastAsia="Calibri" w:hAnsi="Times New Roman" w:cs="Times New Roman"/>
          <w:sz w:val="24"/>
          <w:szCs w:val="24"/>
        </w:rPr>
        <w:t>ā vārdu “Būvuzņēmējs” ar vārdu “Uzņēmējs”.</w:t>
      </w:r>
    </w:p>
    <w:sectPr w:rsidR="00EC768F" w:rsidRPr="00FF44BC" w:rsidSect="00FE253A">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3A84"/>
    <w:multiLevelType w:val="multilevel"/>
    <w:tmpl w:val="596ABF3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F457468"/>
    <w:multiLevelType w:val="multilevel"/>
    <w:tmpl w:val="1180A8F6"/>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 w15:restartNumberingAfterBreak="0">
    <w:nsid w:val="53C85C5D"/>
    <w:multiLevelType w:val="multilevel"/>
    <w:tmpl w:val="D20CACE4"/>
    <w:lvl w:ilvl="0">
      <w:start w:val="1"/>
      <w:numFmt w:val="decimal"/>
      <w:lvlText w:val="%1."/>
      <w:lvlJc w:val="left"/>
      <w:pPr>
        <w:ind w:left="1080" w:hanging="720"/>
      </w:pPr>
      <w:rPr>
        <w:b/>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3BA2268"/>
    <w:multiLevelType w:val="multilevel"/>
    <w:tmpl w:val="09A69AFE"/>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b/>
        <w:bCs/>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16cid:durableId="1396706893">
    <w:abstractNumId w:val="2"/>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041678">
    <w:abstractNumId w:val="0"/>
  </w:num>
  <w:num w:numId="3" w16cid:durableId="998388149">
    <w:abstractNumId w:val="3"/>
  </w:num>
  <w:num w:numId="4" w16cid:durableId="568662345">
    <w:abstractNumId w:val="4"/>
  </w:num>
  <w:num w:numId="5" w16cid:durableId="718626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1B"/>
    <w:rsid w:val="00032CD1"/>
    <w:rsid w:val="000356C8"/>
    <w:rsid w:val="000451DD"/>
    <w:rsid w:val="0005758E"/>
    <w:rsid w:val="00081D9B"/>
    <w:rsid w:val="000C5F66"/>
    <w:rsid w:val="000D2842"/>
    <w:rsid w:val="00105A5B"/>
    <w:rsid w:val="00163C93"/>
    <w:rsid w:val="001E70F9"/>
    <w:rsid w:val="00204552"/>
    <w:rsid w:val="002259BA"/>
    <w:rsid w:val="0026000C"/>
    <w:rsid w:val="002943CB"/>
    <w:rsid w:val="002C0E8A"/>
    <w:rsid w:val="002E215F"/>
    <w:rsid w:val="002E43A9"/>
    <w:rsid w:val="002E684E"/>
    <w:rsid w:val="003204EA"/>
    <w:rsid w:val="00321046"/>
    <w:rsid w:val="0038414C"/>
    <w:rsid w:val="00387284"/>
    <w:rsid w:val="003C5158"/>
    <w:rsid w:val="003E09A0"/>
    <w:rsid w:val="003F3AA0"/>
    <w:rsid w:val="00490661"/>
    <w:rsid w:val="00494F4B"/>
    <w:rsid w:val="004C641B"/>
    <w:rsid w:val="004F7BA7"/>
    <w:rsid w:val="0053671D"/>
    <w:rsid w:val="00615E05"/>
    <w:rsid w:val="006858A3"/>
    <w:rsid w:val="006925B1"/>
    <w:rsid w:val="006E584A"/>
    <w:rsid w:val="006F09D5"/>
    <w:rsid w:val="00715DA6"/>
    <w:rsid w:val="00773336"/>
    <w:rsid w:val="007C1FA2"/>
    <w:rsid w:val="007E34BB"/>
    <w:rsid w:val="007F79EB"/>
    <w:rsid w:val="00827F88"/>
    <w:rsid w:val="00832E05"/>
    <w:rsid w:val="008416B7"/>
    <w:rsid w:val="008607FD"/>
    <w:rsid w:val="0093623B"/>
    <w:rsid w:val="00936F0C"/>
    <w:rsid w:val="0098236C"/>
    <w:rsid w:val="00982556"/>
    <w:rsid w:val="00982827"/>
    <w:rsid w:val="009B56AC"/>
    <w:rsid w:val="009C34EE"/>
    <w:rsid w:val="00A37C0B"/>
    <w:rsid w:val="00A56B80"/>
    <w:rsid w:val="00A705BF"/>
    <w:rsid w:val="00A751C2"/>
    <w:rsid w:val="00A977BC"/>
    <w:rsid w:val="00AB6138"/>
    <w:rsid w:val="00AE15CA"/>
    <w:rsid w:val="00B07242"/>
    <w:rsid w:val="00BD4EF0"/>
    <w:rsid w:val="00BE6165"/>
    <w:rsid w:val="00BF0077"/>
    <w:rsid w:val="00BF351E"/>
    <w:rsid w:val="00C20434"/>
    <w:rsid w:val="00C64DEB"/>
    <w:rsid w:val="00CA5745"/>
    <w:rsid w:val="00CF3870"/>
    <w:rsid w:val="00D13079"/>
    <w:rsid w:val="00D32ABE"/>
    <w:rsid w:val="00D81BEF"/>
    <w:rsid w:val="00DE1A83"/>
    <w:rsid w:val="00E64DC6"/>
    <w:rsid w:val="00EA3342"/>
    <w:rsid w:val="00EA611F"/>
    <w:rsid w:val="00EB75D6"/>
    <w:rsid w:val="00EC768F"/>
    <w:rsid w:val="00ED7A34"/>
    <w:rsid w:val="00F00B38"/>
    <w:rsid w:val="00F10751"/>
    <w:rsid w:val="00FD31A3"/>
    <w:rsid w:val="00FE07D1"/>
    <w:rsid w:val="00FE253A"/>
    <w:rsid w:val="00FF44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E76B"/>
  <w15:chartTrackingRefBased/>
  <w15:docId w15:val="{97A6DA9B-1021-455B-B13A-56F22D3B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10751"/>
    <w:pPr>
      <w:ind w:left="720"/>
      <w:contextualSpacing/>
    </w:pPr>
  </w:style>
  <w:style w:type="paragraph" w:styleId="Prskatjums">
    <w:name w:val="Revision"/>
    <w:hidden/>
    <w:uiPriority w:val="99"/>
    <w:semiHidden/>
    <w:rsid w:val="0093623B"/>
    <w:pPr>
      <w:spacing w:after="0" w:line="240" w:lineRule="auto"/>
    </w:pPr>
  </w:style>
  <w:style w:type="character" w:styleId="Komentraatsauce">
    <w:name w:val="annotation reference"/>
    <w:basedOn w:val="Noklusjumarindkopasfonts"/>
    <w:uiPriority w:val="99"/>
    <w:semiHidden/>
    <w:unhideWhenUsed/>
    <w:rsid w:val="0093623B"/>
    <w:rPr>
      <w:sz w:val="16"/>
      <w:szCs w:val="16"/>
    </w:rPr>
  </w:style>
  <w:style w:type="paragraph" w:styleId="Komentrateksts">
    <w:name w:val="annotation text"/>
    <w:basedOn w:val="Parasts"/>
    <w:link w:val="KomentratekstsRakstz"/>
    <w:uiPriority w:val="99"/>
    <w:semiHidden/>
    <w:unhideWhenUsed/>
    <w:rsid w:val="0093623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3623B"/>
    <w:rPr>
      <w:sz w:val="20"/>
      <w:szCs w:val="20"/>
    </w:rPr>
  </w:style>
  <w:style w:type="paragraph" w:styleId="Komentratma">
    <w:name w:val="annotation subject"/>
    <w:basedOn w:val="Komentrateksts"/>
    <w:next w:val="Komentrateksts"/>
    <w:link w:val="KomentratmaRakstz"/>
    <w:uiPriority w:val="99"/>
    <w:semiHidden/>
    <w:unhideWhenUsed/>
    <w:rsid w:val="0093623B"/>
    <w:rPr>
      <w:b/>
      <w:bCs/>
    </w:rPr>
  </w:style>
  <w:style w:type="character" w:customStyle="1" w:styleId="KomentratmaRakstz">
    <w:name w:val="Komentāra tēma Rakstz."/>
    <w:basedOn w:val="KomentratekstsRakstz"/>
    <w:link w:val="Komentratma"/>
    <w:uiPriority w:val="99"/>
    <w:semiHidden/>
    <w:rsid w:val="0093623B"/>
    <w:rPr>
      <w:b/>
      <w:bCs/>
      <w:sz w:val="20"/>
      <w:szCs w:val="20"/>
    </w:rPr>
  </w:style>
  <w:style w:type="paragraph" w:styleId="Nosaukums">
    <w:name w:val="Title"/>
    <w:basedOn w:val="Parasts"/>
    <w:next w:val="Parasts"/>
    <w:link w:val="NosaukumsRakstz"/>
    <w:uiPriority w:val="10"/>
    <w:qFormat/>
    <w:rsid w:val="00EA33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A334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0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2791</Words>
  <Characters>1592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Zilberga</dc:creator>
  <cp:keywords/>
  <dc:description/>
  <cp:lastModifiedBy>Inga Zilberga</cp:lastModifiedBy>
  <cp:revision>13</cp:revision>
  <dcterms:created xsi:type="dcterms:W3CDTF">2024-05-22T13:10:00Z</dcterms:created>
  <dcterms:modified xsi:type="dcterms:W3CDTF">2024-05-22T13:56:00Z</dcterms:modified>
</cp:coreProperties>
</file>