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26745" w14:textId="177F1460" w:rsidR="00446AFA" w:rsidRPr="00446AFA" w:rsidRDefault="00446AFA" w:rsidP="00446AFA">
      <w:pPr>
        <w:pStyle w:val="ListParagraph"/>
        <w:spacing w:after="0" w:line="240" w:lineRule="auto"/>
        <w:jc w:val="right"/>
        <w:rPr>
          <w:rFonts w:cstheme="minorHAnsi"/>
          <w:bCs/>
          <w:sz w:val="20"/>
          <w:szCs w:val="20"/>
        </w:rPr>
      </w:pPr>
      <w:r w:rsidRPr="00446AFA">
        <w:rPr>
          <w:rFonts w:cstheme="minorHAnsi"/>
          <w:bCs/>
          <w:sz w:val="20"/>
          <w:szCs w:val="20"/>
        </w:rPr>
        <w:t>Apstiprināts ar</w:t>
      </w:r>
      <w:r w:rsidR="00883CF3">
        <w:rPr>
          <w:rFonts w:cstheme="minorHAnsi"/>
          <w:bCs/>
          <w:sz w:val="20"/>
          <w:szCs w:val="20"/>
        </w:rPr>
        <w:t xml:space="preserve"> </w:t>
      </w:r>
      <w:r w:rsidR="00883CF3" w:rsidRPr="00A56FAE">
        <w:rPr>
          <w:rFonts w:ascii="Arial" w:hAnsi="Arial" w:cs="Arial"/>
          <w:sz w:val="22"/>
          <w:szCs w:val="22"/>
        </w:rPr>
        <w:t xml:space="preserve">SIA “LDZ CARGO” </w:t>
      </w:r>
      <w:r w:rsidRPr="00446AFA">
        <w:rPr>
          <w:rFonts w:cstheme="minorHAnsi"/>
          <w:bCs/>
          <w:sz w:val="20"/>
          <w:szCs w:val="20"/>
        </w:rPr>
        <w:t xml:space="preserve"> iepirkuma komisijas </w:t>
      </w:r>
    </w:p>
    <w:p w14:paraId="05B2DC85" w14:textId="4B30183A" w:rsidR="00446AFA" w:rsidRDefault="00883CF3" w:rsidP="00446AFA">
      <w:pPr>
        <w:pStyle w:val="ListParagraph"/>
        <w:spacing w:after="0" w:line="240" w:lineRule="auto"/>
        <w:jc w:val="right"/>
        <w:rPr>
          <w:rFonts w:cstheme="minorHAnsi"/>
          <w:sz w:val="20"/>
          <w:szCs w:val="20"/>
        </w:rPr>
      </w:pPr>
      <w:r>
        <w:rPr>
          <w:rFonts w:cstheme="minorHAnsi"/>
          <w:bCs/>
          <w:sz w:val="20"/>
          <w:szCs w:val="20"/>
        </w:rPr>
        <w:t>2026.gada 27.oktobra</w:t>
      </w:r>
      <w:r w:rsidR="00446AFA" w:rsidRPr="00446AFA">
        <w:rPr>
          <w:rFonts w:cstheme="minorHAnsi"/>
          <w:bCs/>
          <w:sz w:val="20"/>
          <w:szCs w:val="20"/>
        </w:rPr>
        <w:t xml:space="preserve"> sēdes</w:t>
      </w:r>
      <w:r w:rsidR="00446AFA" w:rsidRPr="00446AFA">
        <w:rPr>
          <w:rFonts w:cstheme="minorHAnsi"/>
          <w:b/>
          <w:sz w:val="20"/>
          <w:szCs w:val="20"/>
        </w:rPr>
        <w:t xml:space="preserve"> </w:t>
      </w:r>
      <w:r w:rsidR="00446AFA" w:rsidRPr="00446AFA">
        <w:rPr>
          <w:rFonts w:cstheme="minorHAnsi"/>
          <w:sz w:val="20"/>
          <w:szCs w:val="20"/>
        </w:rPr>
        <w:t>3.protokolu</w:t>
      </w:r>
    </w:p>
    <w:p w14:paraId="7943263D" w14:textId="77777777" w:rsidR="00446AFA" w:rsidRPr="00446AFA" w:rsidRDefault="00446AFA" w:rsidP="00446AFA">
      <w:pPr>
        <w:pStyle w:val="ListParagraph"/>
        <w:spacing w:after="0" w:line="240" w:lineRule="auto"/>
        <w:jc w:val="right"/>
        <w:rPr>
          <w:rFonts w:cstheme="minorHAnsi"/>
          <w:sz w:val="20"/>
          <w:szCs w:val="20"/>
        </w:rPr>
      </w:pPr>
    </w:p>
    <w:p w14:paraId="39C2A0D3" w14:textId="48F41605" w:rsidR="00446AFA" w:rsidRPr="00446AFA" w:rsidRDefault="00446AFA" w:rsidP="00446AFA">
      <w:pPr>
        <w:pStyle w:val="Title"/>
        <w:tabs>
          <w:tab w:val="left" w:pos="3760"/>
        </w:tabs>
        <w:spacing w:after="0"/>
        <w:jc w:val="center"/>
        <w:rPr>
          <w:rFonts w:asciiTheme="minorHAnsi" w:hAnsiTheme="minorHAnsi" w:cstheme="minorHAnsi"/>
          <w:b/>
          <w:color w:val="auto"/>
          <w:sz w:val="20"/>
          <w:szCs w:val="20"/>
        </w:rPr>
      </w:pPr>
      <w:r w:rsidRPr="00446AFA">
        <w:rPr>
          <w:rFonts w:asciiTheme="minorHAnsi" w:hAnsiTheme="minorHAnsi" w:cstheme="minorHAnsi"/>
          <w:b/>
          <w:color w:val="auto"/>
          <w:sz w:val="20"/>
          <w:szCs w:val="20"/>
        </w:rPr>
        <w:t>Sabiedrības ar ierobežotu atbildību “LDZ CARGO” sarunu procedūras ar publikācij</w:t>
      </w:r>
      <w:r>
        <w:rPr>
          <w:rFonts w:asciiTheme="minorHAnsi" w:hAnsiTheme="minorHAnsi" w:cstheme="minorHAnsi"/>
          <w:b/>
          <w:color w:val="auto"/>
          <w:sz w:val="20"/>
          <w:szCs w:val="20"/>
        </w:rPr>
        <w:t>u</w:t>
      </w:r>
    </w:p>
    <w:p w14:paraId="7AA09591" w14:textId="77777777" w:rsidR="00446AFA" w:rsidRPr="00446AFA" w:rsidRDefault="00446AFA" w:rsidP="00446AFA">
      <w:pPr>
        <w:pStyle w:val="Title"/>
        <w:spacing w:after="0"/>
        <w:jc w:val="center"/>
        <w:rPr>
          <w:rFonts w:asciiTheme="minorHAnsi" w:hAnsiTheme="minorHAnsi" w:cstheme="minorHAnsi"/>
          <w:b/>
          <w:bCs/>
          <w:color w:val="auto"/>
          <w:sz w:val="20"/>
          <w:szCs w:val="20"/>
        </w:rPr>
      </w:pPr>
      <w:r w:rsidRPr="00446AFA">
        <w:rPr>
          <w:rFonts w:asciiTheme="minorHAnsi" w:hAnsiTheme="minorHAnsi" w:cstheme="minorHAnsi"/>
          <w:b/>
          <w:color w:val="auto"/>
          <w:sz w:val="20"/>
          <w:szCs w:val="20"/>
        </w:rPr>
        <w:t>„Dīzeļdegvielas piegāde SIA “LDZ CARGO</w:t>
      </w:r>
      <w:r w:rsidRPr="00446AFA">
        <w:rPr>
          <w:rFonts w:asciiTheme="minorHAnsi" w:hAnsiTheme="minorHAnsi" w:cstheme="minorHAnsi"/>
          <w:b/>
          <w:bCs/>
          <w:color w:val="auto"/>
          <w:sz w:val="20"/>
          <w:szCs w:val="20"/>
        </w:rPr>
        <w:t>” vajadzībām”</w:t>
      </w:r>
    </w:p>
    <w:p w14:paraId="1DC92C25" w14:textId="77777777" w:rsidR="00446AFA" w:rsidRPr="00446AFA" w:rsidRDefault="00446AFA" w:rsidP="00446AFA">
      <w:pPr>
        <w:pStyle w:val="NoSpacing"/>
        <w:jc w:val="center"/>
        <w:rPr>
          <w:rFonts w:cstheme="minorHAnsi"/>
          <w:sz w:val="20"/>
          <w:szCs w:val="20"/>
        </w:rPr>
      </w:pPr>
      <w:r w:rsidRPr="00446AFA">
        <w:rPr>
          <w:rFonts w:cstheme="minorHAnsi"/>
          <w:sz w:val="20"/>
          <w:szCs w:val="20"/>
        </w:rPr>
        <w:t>Identifikācijas Nr.KAP-9.2./20/2026</w:t>
      </w:r>
    </w:p>
    <w:p w14:paraId="49AF4E19" w14:textId="77777777" w:rsidR="00446AFA" w:rsidRPr="00446AFA" w:rsidRDefault="00446AFA" w:rsidP="00446AFA">
      <w:pPr>
        <w:pStyle w:val="NoSpacing"/>
        <w:jc w:val="center"/>
        <w:rPr>
          <w:rFonts w:cstheme="minorHAnsi"/>
          <w:sz w:val="20"/>
          <w:szCs w:val="20"/>
        </w:rPr>
      </w:pPr>
    </w:p>
    <w:p w14:paraId="6553F9EF" w14:textId="77777777" w:rsidR="00446AFA" w:rsidRDefault="00446AFA" w:rsidP="00446AFA">
      <w:pPr>
        <w:spacing w:after="0" w:line="240" w:lineRule="auto"/>
        <w:jc w:val="center"/>
        <w:rPr>
          <w:rFonts w:asciiTheme="minorHAnsi" w:hAnsiTheme="minorHAnsi" w:cstheme="minorHAnsi"/>
          <w:b/>
          <w:sz w:val="20"/>
          <w:szCs w:val="20"/>
        </w:rPr>
      </w:pPr>
      <w:r w:rsidRPr="00446AFA">
        <w:rPr>
          <w:rFonts w:asciiTheme="minorHAnsi" w:hAnsiTheme="minorHAnsi" w:cstheme="minorHAnsi"/>
          <w:b/>
          <w:sz w:val="20"/>
          <w:szCs w:val="20"/>
        </w:rPr>
        <w:t>Skaidrojums Nr.1</w:t>
      </w:r>
    </w:p>
    <w:p w14:paraId="577F52EC" w14:textId="77777777" w:rsidR="00446AFA" w:rsidRPr="00446AFA" w:rsidRDefault="00446AFA" w:rsidP="00446AFA">
      <w:pPr>
        <w:spacing w:after="0" w:line="240" w:lineRule="auto"/>
        <w:jc w:val="center"/>
        <w:rPr>
          <w:rFonts w:asciiTheme="minorHAnsi" w:hAnsiTheme="minorHAnsi" w:cstheme="minorHAnsi"/>
          <w:b/>
          <w:sz w:val="20"/>
          <w:szCs w:val="20"/>
        </w:rPr>
      </w:pPr>
    </w:p>
    <w:tbl>
      <w:tblPr>
        <w:tblStyle w:val="TableGrid"/>
        <w:tblW w:w="9427" w:type="dxa"/>
        <w:jc w:val="center"/>
        <w:tblLook w:val="04A0" w:firstRow="1" w:lastRow="0" w:firstColumn="1" w:lastColumn="0" w:noHBand="0" w:noVBand="1"/>
      </w:tblPr>
      <w:tblGrid>
        <w:gridCol w:w="4531"/>
        <w:gridCol w:w="4896"/>
      </w:tblGrid>
      <w:tr w:rsidR="00446AFA" w:rsidRPr="00446AFA" w14:paraId="44CF5404" w14:textId="77777777" w:rsidTr="00867CA4">
        <w:trPr>
          <w:trHeight w:val="461"/>
          <w:jc w:val="center"/>
        </w:trPr>
        <w:tc>
          <w:tcPr>
            <w:tcW w:w="4531" w:type="dxa"/>
            <w:shd w:val="clear" w:color="auto" w:fill="FFF2CC"/>
            <w:vAlign w:val="center"/>
            <w:hideMark/>
          </w:tcPr>
          <w:p w14:paraId="61A83265" w14:textId="77777777" w:rsidR="00446AFA" w:rsidRPr="00446AFA" w:rsidRDefault="00446AFA" w:rsidP="00446AFA">
            <w:pPr>
              <w:spacing w:after="0" w:line="240" w:lineRule="auto"/>
              <w:jc w:val="center"/>
              <w:rPr>
                <w:rFonts w:asciiTheme="minorHAnsi" w:hAnsiTheme="minorHAnsi" w:cstheme="minorHAnsi"/>
                <w:b/>
                <w:sz w:val="20"/>
                <w:szCs w:val="20"/>
              </w:rPr>
            </w:pPr>
            <w:r w:rsidRPr="00446AFA">
              <w:rPr>
                <w:rFonts w:asciiTheme="minorHAnsi" w:hAnsiTheme="minorHAnsi" w:cstheme="minorHAnsi"/>
                <w:b/>
                <w:sz w:val="20"/>
                <w:szCs w:val="20"/>
              </w:rPr>
              <w:t xml:space="preserve">Jautājumi </w:t>
            </w:r>
          </w:p>
        </w:tc>
        <w:tc>
          <w:tcPr>
            <w:tcW w:w="4896" w:type="dxa"/>
            <w:shd w:val="clear" w:color="auto" w:fill="F5E2D9" w:themeFill="accent4" w:themeFillTint="33"/>
            <w:vAlign w:val="center"/>
            <w:hideMark/>
          </w:tcPr>
          <w:p w14:paraId="0CA22E1A" w14:textId="4A9CFF1A" w:rsidR="00446AFA" w:rsidRPr="00446AFA" w:rsidRDefault="00446AFA" w:rsidP="00446AFA">
            <w:pPr>
              <w:spacing w:after="0" w:line="240" w:lineRule="auto"/>
              <w:jc w:val="center"/>
              <w:rPr>
                <w:rFonts w:asciiTheme="minorHAnsi" w:hAnsiTheme="minorHAnsi" w:cstheme="minorHAnsi"/>
                <w:b/>
                <w:sz w:val="20"/>
                <w:szCs w:val="20"/>
              </w:rPr>
            </w:pPr>
            <w:r w:rsidRPr="00446AFA">
              <w:rPr>
                <w:rFonts w:asciiTheme="minorHAnsi" w:hAnsiTheme="minorHAnsi" w:cstheme="minorHAnsi"/>
                <w:b/>
                <w:sz w:val="20"/>
                <w:szCs w:val="20"/>
              </w:rPr>
              <w:t>Atbilde</w:t>
            </w:r>
            <w:r>
              <w:rPr>
                <w:rFonts w:asciiTheme="minorHAnsi" w:hAnsiTheme="minorHAnsi" w:cstheme="minorHAnsi"/>
                <w:b/>
                <w:sz w:val="20"/>
                <w:szCs w:val="20"/>
              </w:rPr>
              <w:t>s</w:t>
            </w:r>
          </w:p>
        </w:tc>
      </w:tr>
      <w:tr w:rsidR="00446AFA" w:rsidRPr="00446AFA" w14:paraId="286F66C1" w14:textId="77777777" w:rsidTr="00867CA4">
        <w:trPr>
          <w:trHeight w:val="70"/>
          <w:jc w:val="center"/>
        </w:trPr>
        <w:tc>
          <w:tcPr>
            <w:tcW w:w="4531" w:type="dxa"/>
            <w:vAlign w:val="center"/>
          </w:tcPr>
          <w:p w14:paraId="60D6FC9C"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1.… pircējs prasa, lai dīzeļdegvielai būtu piejaukta tieši parafinizētā dīzeļdegviela (HVO, LVS EN 15940:2023), ne mazāk kā 6,5 tilp.%. Pirmās procedūras nolikums komponenti "B" noteica kā "cenu par biodegvielas vai modernās biodegvielas piejaukumu (ne mazāk kā 6,5 tilpumprocentu)". Jau pirmajā procedūrā pretendents tātad varēja izvēlēties sev pieejamu biokomponenta veidu, tostarp HVO. To apliecina arī preces atsauce uz kvalitātes standartu: pirmajā procedūrā prece bija dīzeļdegviela atbilstoši LVS EN 590:2025, un šis standarts pieļauj gan FAME (RME), gan parafinizētas dīzeļdegvielas (HVO) piejaukumu, ja gala produkts atbilst standarta prasībām.</w:t>
            </w:r>
          </w:p>
          <w:p w14:paraId="32A5E0BD" w14:textId="77777777" w:rsidR="00446AFA" w:rsidRPr="00446AFA" w:rsidRDefault="00446AFA" w:rsidP="00446AFA">
            <w:pPr>
              <w:spacing w:after="0" w:line="240" w:lineRule="auto"/>
              <w:jc w:val="both"/>
              <w:rPr>
                <w:rFonts w:asciiTheme="minorHAnsi" w:hAnsiTheme="minorHAnsi" w:cstheme="minorHAnsi"/>
                <w:sz w:val="20"/>
                <w:szCs w:val="20"/>
              </w:rPr>
            </w:pPr>
          </w:p>
          <w:p w14:paraId="20AB7400"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Pircējam SIA "LDZ CARGO" ir vajadzīga laika apstākļiem atbilstoša degviela. To abos nolikumos nosaka dīzeļdegvielas klase:</w:t>
            </w:r>
          </w:p>
          <w:p w14:paraId="6C8DE676"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A0: faktiskā saduļķošanās temperatūra (CP) −10 °C vai zemāka, auksta filtra nosprostošanās temperatūra (CFPP) −20 °C vai zemāka;</w:t>
            </w:r>
          </w:p>
          <w:p w14:paraId="1ACF1B21"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A1: CP −16 °C, CFPP −26 °C vai zemāka.</w:t>
            </w:r>
          </w:p>
          <w:p w14:paraId="165087F3" w14:textId="77777777" w:rsidR="00446AFA" w:rsidRPr="00446AFA" w:rsidRDefault="00446AFA" w:rsidP="00446AFA">
            <w:pPr>
              <w:spacing w:after="0" w:line="240" w:lineRule="auto"/>
              <w:jc w:val="both"/>
              <w:rPr>
                <w:rFonts w:asciiTheme="minorHAnsi" w:hAnsiTheme="minorHAnsi" w:cstheme="minorHAnsi"/>
                <w:sz w:val="20"/>
                <w:szCs w:val="20"/>
              </w:rPr>
            </w:pPr>
          </w:p>
          <w:p w14:paraId="2A7C2947"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Biokomponentes, gan RME (FAME), gan HVO, tāpat kā dīzeļdegvielu ražo dažādās klasēs ar atšķirīgām aukstuma īpašībām. Noteicošais ir tas, vai gala produkts, proti, piegādātā dīzeļdegviela ar biokomponentes piejaukumu, atbilst noteiktās klases prasībām un standartam LVS EN 590:2025. Atsevišķa biokomponentes aukstuma īpašības šajā ziņā nav būtiskas. Abi nolikumi prasa, lai katras partijas atbilstību apliecinātu sertifikāts vai testēšanas pārskats. Tādējādi gala produkta kvalitāte ir pārbaudāma un garantēta neatkarīgi no biokomponentes veida.</w:t>
            </w:r>
          </w:p>
          <w:p w14:paraId="784864E0" w14:textId="77777777" w:rsidR="00446AFA" w:rsidRPr="00446AFA" w:rsidRDefault="00446AFA" w:rsidP="00446AFA">
            <w:pPr>
              <w:spacing w:after="0" w:line="240" w:lineRule="auto"/>
              <w:jc w:val="both"/>
              <w:rPr>
                <w:rFonts w:asciiTheme="minorHAnsi" w:hAnsiTheme="minorHAnsi" w:cstheme="minorHAnsi"/>
                <w:sz w:val="20"/>
                <w:szCs w:val="20"/>
              </w:rPr>
            </w:pPr>
          </w:p>
          <w:p w14:paraId="0C52EEA6"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Prasība piejaukt tieši HVO pircējam nedod nekādu papildu labumu degvielas lietošanā. Tomēr tā nepamatoti sašaurina iespējamo piegādātāju loku un sadārdzina preci. ...</w:t>
            </w:r>
          </w:p>
          <w:p w14:paraId="649A00CA" w14:textId="77777777" w:rsidR="00446AFA" w:rsidRPr="00446AFA" w:rsidRDefault="00446AFA" w:rsidP="00446AFA">
            <w:pPr>
              <w:tabs>
                <w:tab w:val="left" w:pos="284"/>
              </w:tabs>
              <w:spacing w:after="0" w:line="240" w:lineRule="auto"/>
              <w:rPr>
                <w:rFonts w:asciiTheme="minorHAnsi" w:hAnsiTheme="minorHAnsi" w:cstheme="minorHAnsi"/>
                <w:sz w:val="20"/>
                <w:szCs w:val="20"/>
              </w:rPr>
            </w:pPr>
          </w:p>
        </w:tc>
        <w:tc>
          <w:tcPr>
            <w:tcW w:w="4896" w:type="dxa"/>
            <w:vAlign w:val="center"/>
          </w:tcPr>
          <w:p w14:paraId="031D1EDA"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xml:space="preserve">1.Lai nodrošinātu visaugstāko </w:t>
            </w:r>
            <w:r w:rsidRPr="00446AFA">
              <w:rPr>
                <w:rFonts w:asciiTheme="minorHAnsi" w:hAnsiTheme="minorHAnsi" w:cstheme="minorHAnsi"/>
                <w:sz w:val="20"/>
                <w:szCs w:val="20"/>
                <w:lang w:eastAsia="lv-LV"/>
              </w:rPr>
              <w:t xml:space="preserve">dzelzceļa satiksmes </w:t>
            </w:r>
            <w:r w:rsidRPr="00446AFA">
              <w:rPr>
                <w:rFonts w:asciiTheme="minorHAnsi" w:hAnsiTheme="minorHAnsi" w:cstheme="minorHAnsi"/>
                <w:sz w:val="20"/>
                <w:szCs w:val="20"/>
              </w:rPr>
              <w:t xml:space="preserve">drošības un kvalitātes līmeni, kas nepieciešams dzelzceļa infrastruktūras uzturēšanai un darbībai, dīzeļlokomotīvju modernizācijas ietvaros </w:t>
            </w:r>
            <w:r w:rsidRPr="00446AFA">
              <w:rPr>
                <w:rFonts w:asciiTheme="minorHAnsi" w:hAnsiTheme="minorHAnsi" w:cstheme="minorHAnsi"/>
                <w:bCs/>
                <w:sz w:val="20"/>
                <w:szCs w:val="20"/>
              </w:rPr>
              <w:t xml:space="preserve">SIA “LDZ CARGO” īpašumā esošās </w:t>
            </w:r>
            <w:r w:rsidRPr="00446AFA">
              <w:rPr>
                <w:rFonts w:asciiTheme="minorHAnsi" w:hAnsiTheme="minorHAnsi" w:cstheme="minorHAnsi"/>
                <w:sz w:val="20"/>
                <w:szCs w:val="20"/>
              </w:rPr>
              <w:t>dīzeļlokomotīves tika aprīkotas ar CAT 3512 C HD un MTU 16V 4000 R43 dīzeļdzinējiem.</w:t>
            </w:r>
          </w:p>
          <w:p w14:paraId="0F354007"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xml:space="preserve">Izrietoši, sagatavojot </w:t>
            </w:r>
            <w:r w:rsidRPr="00446AFA">
              <w:rPr>
                <w:rFonts w:asciiTheme="minorHAnsi" w:hAnsiTheme="minorHAnsi" w:cstheme="minorHAnsi"/>
                <w:bCs/>
                <w:sz w:val="20"/>
                <w:szCs w:val="20"/>
              </w:rPr>
              <w:t>sarunu procedūras nolikuma prasības, tika izvērtēti potenciālie</w:t>
            </w:r>
            <w:r w:rsidRPr="00446AFA">
              <w:rPr>
                <w:rFonts w:asciiTheme="minorHAnsi" w:hAnsiTheme="minorHAnsi" w:cstheme="minorHAnsi"/>
                <w:sz w:val="20"/>
                <w:szCs w:val="20"/>
              </w:rPr>
              <w:t xml:space="preserve"> riski, tostarp zaudējumu un bojājumu riski, ja bargos ziemas apstākļos biokomponentes piejaukums dīzeļdegvielai radītu dīzeļlokomotīvju dzinēju bojājumus un/vai izraisītu dīzeļlokomotīvju ekspluatācijas traucējumus.</w:t>
            </w:r>
          </w:p>
          <w:p w14:paraId="08E6142E" w14:textId="77777777" w:rsidR="00446AFA" w:rsidRPr="00446AFA" w:rsidRDefault="00446AFA" w:rsidP="00446AFA">
            <w:pPr>
              <w:spacing w:after="0" w:line="240" w:lineRule="auto"/>
              <w:jc w:val="both"/>
              <w:rPr>
                <w:rFonts w:asciiTheme="minorHAnsi" w:hAnsiTheme="minorHAnsi" w:cstheme="minorHAnsi"/>
                <w:bCs/>
                <w:sz w:val="20"/>
                <w:szCs w:val="20"/>
              </w:rPr>
            </w:pPr>
            <w:r w:rsidRPr="00446AFA">
              <w:rPr>
                <w:rFonts w:asciiTheme="minorHAnsi" w:hAnsiTheme="minorHAnsi" w:cstheme="minorHAnsi"/>
                <w:sz w:val="20"/>
                <w:szCs w:val="20"/>
              </w:rPr>
              <w:t>I</w:t>
            </w:r>
            <w:r w:rsidRPr="00446AFA">
              <w:rPr>
                <w:rFonts w:asciiTheme="minorHAnsi" w:hAnsiTheme="minorHAnsi" w:cstheme="minorHAnsi"/>
                <w:bCs/>
                <w:sz w:val="20"/>
                <w:szCs w:val="20"/>
              </w:rPr>
              <w:t xml:space="preserve">evērojot Latvijas klimatiskos apstākļus ziemas periodā, kā arī ņemot vērā nepieciešamību nodrošināt dīzeļdegvielas rezerves un nepieciešamību to uzglabāt vairāk kā sešu mēnešu periodā, priekšroka dodama parafinizētajai degvielas (HVO) piedevai ar salīdzinoši labāku salizturību, degvielas kvalitātes saglabāšanai ilgstošākā uzglabāšanas laikā, salīdzinot ar biokomponenti FAME. </w:t>
            </w:r>
          </w:p>
          <w:p w14:paraId="7DA0E5B3" w14:textId="58B46D9D" w:rsidR="00446AFA" w:rsidRPr="00446AFA" w:rsidRDefault="00446AFA" w:rsidP="00446AFA">
            <w:pPr>
              <w:pStyle w:val="ListParagraph"/>
              <w:tabs>
                <w:tab w:val="left" w:pos="1026"/>
              </w:tabs>
              <w:spacing w:after="0" w:line="240" w:lineRule="auto"/>
              <w:ind w:left="34" w:firstLine="392"/>
              <w:jc w:val="both"/>
              <w:rPr>
                <w:rFonts w:cstheme="minorHAnsi"/>
                <w:sz w:val="20"/>
                <w:szCs w:val="20"/>
              </w:rPr>
            </w:pPr>
            <w:r w:rsidRPr="00446AFA">
              <w:rPr>
                <w:rFonts w:cstheme="minorHAnsi"/>
                <w:bCs/>
                <w:sz w:val="20"/>
                <w:szCs w:val="20"/>
              </w:rPr>
              <w:t xml:space="preserve">Minētie apsvērumi ir būtiski, jo </w:t>
            </w:r>
            <w:r w:rsidRPr="00446AFA">
              <w:rPr>
                <w:rFonts w:cstheme="minorHAnsi"/>
                <w:sz w:val="20"/>
                <w:szCs w:val="20"/>
              </w:rPr>
              <w:t>dīzeļdegviela tiek uzglabāta</w:t>
            </w:r>
            <w:r w:rsidR="00D73270">
              <w:rPr>
                <w:rFonts w:cstheme="minorHAnsi"/>
                <w:sz w:val="20"/>
                <w:szCs w:val="20"/>
              </w:rPr>
              <w:t xml:space="preserve"> 1000 m3 un</w:t>
            </w:r>
            <w:r w:rsidRPr="00446AFA">
              <w:rPr>
                <w:rFonts w:cstheme="minorHAnsi"/>
                <w:sz w:val="20"/>
                <w:szCs w:val="20"/>
              </w:rPr>
              <w:t xml:space="preserve"> </w:t>
            </w:r>
            <w:r w:rsidRPr="00446AFA">
              <w:rPr>
                <w:rFonts w:cstheme="minorHAnsi"/>
                <w:sz w:val="20"/>
                <w:szCs w:val="20"/>
                <w:lang w:eastAsia="lv-LV"/>
              </w:rPr>
              <w:t>2000 m3 rezervuār</w:t>
            </w:r>
            <w:r w:rsidRPr="00446AFA">
              <w:rPr>
                <w:rFonts w:cstheme="minorHAnsi"/>
                <w:sz w:val="20"/>
                <w:szCs w:val="20"/>
              </w:rPr>
              <w:t>os,</w:t>
            </w:r>
            <w:r w:rsidRPr="00446AFA">
              <w:rPr>
                <w:rFonts w:cstheme="minorHAnsi"/>
                <w:sz w:val="20"/>
                <w:szCs w:val="20"/>
                <w:lang w:eastAsia="lv-LV"/>
              </w:rPr>
              <w:t xml:space="preserve"> kuri uzstādīti Rīgas un Daugavpils degvielas bāzēs</w:t>
            </w:r>
            <w:r w:rsidRPr="00446AFA">
              <w:rPr>
                <w:rFonts w:cstheme="minorHAnsi"/>
                <w:sz w:val="20"/>
                <w:szCs w:val="20"/>
              </w:rPr>
              <w:t>, no kuriem</w:t>
            </w:r>
            <w:r w:rsidRPr="00446AFA">
              <w:rPr>
                <w:rFonts w:cstheme="minorHAnsi"/>
                <w:sz w:val="20"/>
                <w:szCs w:val="20"/>
                <w:lang w:eastAsia="lv-LV"/>
              </w:rPr>
              <w:t xml:space="preserve"> tehnisku iemeslu dēļ nav iespējams pilnvērtīgi izsūknēt visu dīzeļdegvielu (apakšējā sūkņa caurules ievades augstums ir 30 cm no rezervuāra tvertnes apakšas)</w:t>
            </w:r>
            <w:r w:rsidRPr="00446AFA">
              <w:rPr>
                <w:rFonts w:cstheme="minorHAnsi"/>
                <w:sz w:val="20"/>
                <w:szCs w:val="20"/>
              </w:rPr>
              <w:t xml:space="preserve">, degvielas </w:t>
            </w:r>
            <w:r w:rsidRPr="00446AFA">
              <w:rPr>
                <w:rFonts w:cstheme="minorHAnsi"/>
                <w:sz w:val="20"/>
                <w:szCs w:val="20"/>
                <w:lang w:eastAsia="lv-LV"/>
              </w:rPr>
              <w:t>rezervuār</w:t>
            </w:r>
            <w:r w:rsidRPr="00446AFA">
              <w:rPr>
                <w:rFonts w:cstheme="minorHAnsi"/>
                <w:sz w:val="20"/>
                <w:szCs w:val="20"/>
              </w:rPr>
              <w:t>i</w:t>
            </w:r>
            <w:r w:rsidRPr="00446AFA">
              <w:rPr>
                <w:rFonts w:cstheme="minorHAnsi"/>
                <w:sz w:val="20"/>
                <w:szCs w:val="20"/>
                <w:lang w:eastAsia="lv-LV"/>
              </w:rPr>
              <w:t xml:space="preserve"> nav </w:t>
            </w:r>
            <w:r w:rsidRPr="00446AFA">
              <w:rPr>
                <w:rFonts w:cstheme="minorHAnsi"/>
                <w:sz w:val="20"/>
                <w:szCs w:val="20"/>
              </w:rPr>
              <w:t xml:space="preserve">aprīkoti ar </w:t>
            </w:r>
            <w:r w:rsidRPr="00446AFA">
              <w:rPr>
                <w:rFonts w:cstheme="minorHAnsi"/>
                <w:sz w:val="20"/>
                <w:szCs w:val="20"/>
                <w:lang w:eastAsia="lv-LV"/>
              </w:rPr>
              <w:t>degvielas maisīšanas sistēm</w:t>
            </w:r>
            <w:r w:rsidRPr="00446AFA">
              <w:rPr>
                <w:rFonts w:cstheme="minorHAnsi"/>
                <w:sz w:val="20"/>
                <w:szCs w:val="20"/>
              </w:rPr>
              <w:t>u</w:t>
            </w:r>
            <w:r w:rsidRPr="00446AFA">
              <w:rPr>
                <w:rFonts w:cstheme="minorHAnsi"/>
                <w:sz w:val="20"/>
                <w:szCs w:val="20"/>
                <w:lang w:eastAsia="lv-LV"/>
              </w:rPr>
              <w:t xml:space="preserve">, ņemot vērā FAME raksturlielumos norādīto </w:t>
            </w:r>
            <w:r w:rsidRPr="00446AFA">
              <w:rPr>
                <w:rFonts w:cstheme="minorHAnsi"/>
                <w:sz w:val="20"/>
                <w:szCs w:val="20"/>
              </w:rPr>
              <w:t>īso</w:t>
            </w:r>
            <w:r w:rsidRPr="00446AFA">
              <w:rPr>
                <w:rFonts w:cstheme="minorHAnsi"/>
                <w:sz w:val="20"/>
                <w:szCs w:val="20"/>
                <w:lang w:eastAsia="lv-LV"/>
              </w:rPr>
              <w:t xml:space="preserve"> uzglabāšanas laiku, sešu mēnešu laikā dīzeļdegviela rezervuāros var sākt bojāties, noslāņotās piedevas atliekas var ietekmēt degvielas izdošanas sūkņus, filtrus un dīzeļlokomotīvēs (t.sk. citā tehnikas specializētajā transportā saimniecisko procesu nodrošināšanai) izmantojamās degvielas kvalitāti, ietekmējot dīzeļlokomotīvju tehnisko stāvokli, tādējādi radot ietekmi uz dīzeļlokomotīvju (t.sk. specializēto transportu) ekspluatāciju un dzelzceļa satiksmes drošību.</w:t>
            </w:r>
          </w:p>
          <w:p w14:paraId="2098FEB0" w14:textId="77777777" w:rsidR="00446AFA" w:rsidRPr="00446AFA" w:rsidRDefault="00446AFA" w:rsidP="00446AFA">
            <w:pPr>
              <w:spacing w:after="0" w:line="240" w:lineRule="auto"/>
              <w:jc w:val="both"/>
              <w:rPr>
                <w:rFonts w:asciiTheme="minorHAnsi" w:hAnsiTheme="minorHAnsi" w:cstheme="minorHAnsi"/>
                <w:bCs/>
                <w:sz w:val="20"/>
                <w:szCs w:val="20"/>
              </w:rPr>
            </w:pPr>
          </w:p>
        </w:tc>
      </w:tr>
      <w:tr w:rsidR="00446AFA" w:rsidRPr="00446AFA" w14:paraId="706E93D7" w14:textId="77777777" w:rsidTr="00867CA4">
        <w:trPr>
          <w:trHeight w:val="1238"/>
          <w:jc w:val="center"/>
        </w:trPr>
        <w:tc>
          <w:tcPr>
            <w:tcW w:w="4531" w:type="dxa"/>
            <w:vAlign w:val="center"/>
          </w:tcPr>
          <w:p w14:paraId="54C5B229"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2. Aicinājums pārvērtēt prasības degvielas klasei un biokomponentēm</w:t>
            </w:r>
          </w:p>
          <w:p w14:paraId="3F50A3A4" w14:textId="77777777" w:rsidR="00446AFA" w:rsidRPr="00446AFA" w:rsidRDefault="00446AFA" w:rsidP="00446AFA">
            <w:pPr>
              <w:spacing w:after="0" w:line="240" w:lineRule="auto"/>
              <w:jc w:val="both"/>
              <w:rPr>
                <w:rFonts w:asciiTheme="minorHAnsi" w:hAnsiTheme="minorHAnsi" w:cstheme="minorHAnsi"/>
                <w:sz w:val="20"/>
                <w:szCs w:val="20"/>
              </w:rPr>
            </w:pPr>
          </w:p>
          <w:p w14:paraId="13A28EC4"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xml:space="preserve">Papildus aicinām SIA "LDZ CARGO" un VAS "Latvijas dzelzceļš" saprātīgi izvērtēt, vai </w:t>
            </w:r>
            <w:r w:rsidRPr="00446AFA">
              <w:rPr>
                <w:rFonts w:asciiTheme="minorHAnsi" w:hAnsiTheme="minorHAnsi" w:cstheme="minorHAnsi"/>
                <w:sz w:val="20"/>
                <w:szCs w:val="20"/>
              </w:rPr>
              <w:lastRenderedPageBreak/>
              <w:t>iepirkums jāierobežo tikai ar A0 klases dīzeļdegvielu.</w:t>
            </w:r>
          </w:p>
          <w:p w14:paraId="5E4BB3EB" w14:textId="77777777" w:rsidR="00446AFA" w:rsidRPr="00446AFA" w:rsidRDefault="00446AFA" w:rsidP="00446AFA">
            <w:pPr>
              <w:spacing w:after="0" w:line="240" w:lineRule="auto"/>
              <w:jc w:val="both"/>
              <w:rPr>
                <w:rFonts w:asciiTheme="minorHAnsi" w:hAnsiTheme="minorHAnsi" w:cstheme="minorHAnsi"/>
                <w:sz w:val="20"/>
                <w:szCs w:val="20"/>
              </w:rPr>
            </w:pPr>
          </w:p>
          <w:p w14:paraId="1942197D"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Pircēja vajadzības pēc aukstuma īpašībām var nodrošināt arī ar standarta LVS EN 590 F klases dīzeļdegvielu:</w:t>
            </w:r>
          </w:p>
          <w:p w14:paraId="17D87F18"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tās auksta filtra nosprostošanās temperatūra (CFPP) ir −20 °C, tāpat kā A0 klasei;</w:t>
            </w:r>
          </w:p>
          <w:p w14:paraId="67907569"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F klasei standarts nereglamentē saduļķošanās temperatūru (CP), tāpēc to nevar garantēt, taču faktiski tā parasti ir no −6 °C līdz −9 °C;</w:t>
            </w:r>
          </w:p>
          <w:p w14:paraId="2BF5381A"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 šāda degviela tātad sāktu saduļķoties pie −6...−9 °C, bet filtru nosprostošanās aizsardzība būtu tāda pati kā A0 dīzeļdegvielai.</w:t>
            </w:r>
          </w:p>
          <w:p w14:paraId="79761A0E" w14:textId="77777777" w:rsidR="00446AFA" w:rsidRPr="00446AFA" w:rsidRDefault="00446AFA" w:rsidP="00446AFA">
            <w:pPr>
              <w:spacing w:after="0" w:line="240" w:lineRule="auto"/>
              <w:jc w:val="both"/>
              <w:rPr>
                <w:rFonts w:asciiTheme="minorHAnsi" w:hAnsiTheme="minorHAnsi" w:cstheme="minorHAnsi"/>
                <w:sz w:val="20"/>
                <w:szCs w:val="20"/>
              </w:rPr>
            </w:pPr>
          </w:p>
          <w:p w14:paraId="42D27868"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t>Vēsturiski Latvijā izmantoja A0 klases dīzeļdegvielu, jo akcīzes preču aprites regulējums paredzēja, ka ziemas periodā bez biodegvielas piejaukuma drīkst laist apgrozībā tikai arktiskās klases dīzeļdegvielu. Šobrīd šis regulējums ir mainījies. Mūsuprāt saprātīgi būtu izmantot F klases dīzeļdegvielu, kuras cenas prēmija ir zemāka.</w:t>
            </w:r>
          </w:p>
          <w:p w14:paraId="1F620839" w14:textId="77777777" w:rsidR="00446AFA" w:rsidRPr="00446AFA" w:rsidRDefault="00446AFA" w:rsidP="00446AFA">
            <w:pPr>
              <w:spacing w:after="0" w:line="240" w:lineRule="auto"/>
              <w:jc w:val="both"/>
              <w:rPr>
                <w:rFonts w:asciiTheme="minorHAnsi" w:hAnsiTheme="minorHAnsi" w:cstheme="minorHAnsi"/>
                <w:sz w:val="20"/>
                <w:szCs w:val="20"/>
              </w:rPr>
            </w:pPr>
          </w:p>
          <w:p w14:paraId="0EE22F67" w14:textId="77777777" w:rsidR="00446AFA" w:rsidRPr="00446AFA" w:rsidRDefault="00446AFA" w:rsidP="00446AFA">
            <w:pPr>
              <w:spacing w:after="0" w:line="240" w:lineRule="auto"/>
              <w:jc w:val="both"/>
              <w:rPr>
                <w:rFonts w:asciiTheme="minorHAnsi" w:hAnsiTheme="minorHAnsi" w:cstheme="minorHAnsi"/>
                <w:sz w:val="20"/>
                <w:szCs w:val="20"/>
              </w:rPr>
            </w:pPr>
          </w:p>
        </w:tc>
        <w:tc>
          <w:tcPr>
            <w:tcW w:w="4896" w:type="dxa"/>
            <w:vAlign w:val="center"/>
          </w:tcPr>
          <w:p w14:paraId="16413AD8" w14:textId="77777777" w:rsidR="00446AFA" w:rsidRPr="00446AFA" w:rsidRDefault="00446AFA" w:rsidP="00446AFA">
            <w:pPr>
              <w:spacing w:after="0" w:line="240" w:lineRule="auto"/>
              <w:jc w:val="both"/>
              <w:rPr>
                <w:rFonts w:asciiTheme="minorHAnsi" w:hAnsiTheme="minorHAnsi" w:cstheme="minorHAnsi"/>
                <w:sz w:val="20"/>
                <w:szCs w:val="20"/>
              </w:rPr>
            </w:pPr>
            <w:r w:rsidRPr="00446AFA">
              <w:rPr>
                <w:rFonts w:asciiTheme="minorHAnsi" w:hAnsiTheme="minorHAnsi" w:cstheme="minorHAnsi"/>
                <w:sz w:val="20"/>
                <w:szCs w:val="20"/>
              </w:rPr>
              <w:lastRenderedPageBreak/>
              <w:t>2. Ņemot vērā atbildē uz 1. jautājumu minēto, kā arī ievērojot SIA “LDZ CARGO” ierobežotās iespējas atsevišķi uzglabāt F klases dīzeļdegvielu, mainīgos klimatiskos apstākļus ziemas periodā (z</w:t>
            </w:r>
            <w:r w:rsidRPr="00446AFA">
              <w:rPr>
                <w:rFonts w:asciiTheme="minorHAnsi" w:hAnsiTheme="minorHAnsi" w:cstheme="minorHAnsi"/>
                <w:sz w:val="20"/>
                <w:szCs w:val="20"/>
                <w:lang w:eastAsia="lv-LV"/>
              </w:rPr>
              <w:t xml:space="preserve">emākā pagājušās ziemas temperatūra </w:t>
            </w:r>
            <w:r w:rsidRPr="00446AFA">
              <w:rPr>
                <w:rFonts w:asciiTheme="minorHAnsi" w:hAnsiTheme="minorHAnsi" w:cstheme="minorHAnsi"/>
                <w:sz w:val="20"/>
                <w:szCs w:val="20"/>
              </w:rPr>
              <w:t>Daugavpilī bija</w:t>
            </w:r>
            <w:r w:rsidRPr="00446AFA">
              <w:rPr>
                <w:rFonts w:asciiTheme="minorHAnsi" w:hAnsiTheme="minorHAnsi" w:cstheme="minorHAnsi"/>
                <w:sz w:val="20"/>
                <w:szCs w:val="20"/>
                <w:lang w:eastAsia="lv-LV"/>
              </w:rPr>
              <w:t xml:space="preserve"> −32,8 </w:t>
            </w:r>
            <w:r w:rsidRPr="00446AFA">
              <w:rPr>
                <w:rFonts w:asciiTheme="minorHAnsi" w:hAnsiTheme="minorHAnsi" w:cstheme="minorHAnsi"/>
                <w:sz w:val="20"/>
                <w:szCs w:val="20"/>
                <w:lang w:eastAsia="lv-LV"/>
              </w:rPr>
              <w:lastRenderedPageBreak/>
              <w:t>°C (</w:t>
            </w:r>
            <w:r w:rsidRPr="00446AFA">
              <w:rPr>
                <w:rFonts w:asciiTheme="minorHAnsi" w:hAnsiTheme="minorHAnsi" w:cstheme="minorHAnsi"/>
                <w:sz w:val="20"/>
                <w:szCs w:val="20"/>
              </w:rPr>
              <w:t>31.01.2026.</w:t>
            </w:r>
            <w:r w:rsidRPr="00446AFA">
              <w:rPr>
                <w:rFonts w:asciiTheme="minorHAnsi" w:hAnsiTheme="minorHAnsi" w:cstheme="minorHAnsi"/>
                <w:sz w:val="20"/>
                <w:szCs w:val="20"/>
                <w:lang w:eastAsia="lv-LV"/>
              </w:rPr>
              <w:t>)</w:t>
            </w:r>
            <w:r w:rsidRPr="00446AFA">
              <w:rPr>
                <w:rFonts w:asciiTheme="minorHAnsi" w:hAnsiTheme="minorHAnsi" w:cstheme="minorHAnsi"/>
                <w:sz w:val="20"/>
                <w:szCs w:val="20"/>
              </w:rPr>
              <w:t>, nesaskatām pamatu mainīt dīzeļdegvielas klases.</w:t>
            </w:r>
          </w:p>
          <w:p w14:paraId="5F7B1B53" w14:textId="77777777" w:rsidR="00446AFA" w:rsidRPr="00446AFA" w:rsidRDefault="00446AFA" w:rsidP="00446AFA">
            <w:pPr>
              <w:spacing w:after="0" w:line="240" w:lineRule="auto"/>
              <w:jc w:val="both"/>
              <w:rPr>
                <w:rFonts w:asciiTheme="minorHAnsi" w:hAnsiTheme="minorHAnsi" w:cstheme="minorHAnsi"/>
                <w:sz w:val="20"/>
                <w:szCs w:val="20"/>
              </w:rPr>
            </w:pPr>
          </w:p>
          <w:p w14:paraId="10D43B76"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38F9DE75"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64D7F802"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4C5245D5"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0B4DE5CE"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4675D91E"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3217201A"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3C3754DF" w14:textId="77777777" w:rsidR="00446AFA" w:rsidRPr="00446AFA" w:rsidRDefault="00446AFA" w:rsidP="00446AFA">
            <w:pPr>
              <w:spacing w:after="0" w:line="240" w:lineRule="auto"/>
              <w:ind w:firstLine="720"/>
              <w:jc w:val="both"/>
              <w:rPr>
                <w:rFonts w:asciiTheme="minorHAnsi" w:hAnsiTheme="minorHAnsi" w:cstheme="minorHAnsi"/>
                <w:sz w:val="20"/>
                <w:szCs w:val="20"/>
              </w:rPr>
            </w:pPr>
          </w:p>
          <w:p w14:paraId="31BFB72B" w14:textId="77777777" w:rsidR="00446AFA" w:rsidRPr="00446AFA" w:rsidRDefault="00446AFA" w:rsidP="00446AFA">
            <w:pPr>
              <w:spacing w:after="0" w:line="240" w:lineRule="auto"/>
              <w:jc w:val="both"/>
              <w:rPr>
                <w:rFonts w:asciiTheme="minorHAnsi" w:hAnsiTheme="minorHAnsi" w:cstheme="minorHAnsi"/>
                <w:sz w:val="20"/>
                <w:szCs w:val="20"/>
              </w:rPr>
            </w:pPr>
          </w:p>
          <w:p w14:paraId="22E2C364" w14:textId="77777777" w:rsidR="00446AFA" w:rsidRPr="00446AFA" w:rsidRDefault="00446AFA" w:rsidP="00446AFA">
            <w:pPr>
              <w:tabs>
                <w:tab w:val="left" w:pos="284"/>
              </w:tabs>
              <w:spacing w:after="0" w:line="240" w:lineRule="auto"/>
              <w:rPr>
                <w:rFonts w:asciiTheme="minorHAnsi" w:hAnsiTheme="minorHAnsi" w:cstheme="minorHAnsi"/>
                <w:sz w:val="20"/>
                <w:szCs w:val="20"/>
              </w:rPr>
            </w:pPr>
          </w:p>
        </w:tc>
      </w:tr>
    </w:tbl>
    <w:p w14:paraId="5D2A8801" w14:textId="77777777" w:rsidR="00446AFA" w:rsidRPr="00446AFA" w:rsidRDefault="00446AFA" w:rsidP="00446AFA">
      <w:pPr>
        <w:spacing w:after="0" w:line="240" w:lineRule="auto"/>
        <w:jc w:val="center"/>
        <w:rPr>
          <w:rFonts w:asciiTheme="minorHAnsi" w:hAnsiTheme="minorHAnsi" w:cstheme="minorHAnsi"/>
          <w:b/>
          <w:sz w:val="20"/>
          <w:szCs w:val="20"/>
        </w:rPr>
      </w:pPr>
    </w:p>
    <w:p w14:paraId="43B07397" w14:textId="77777777" w:rsidR="00446AFA" w:rsidRPr="00446AFA" w:rsidRDefault="00446AFA" w:rsidP="00446AFA">
      <w:pPr>
        <w:pStyle w:val="ListParagraph"/>
        <w:tabs>
          <w:tab w:val="left" w:pos="426"/>
        </w:tabs>
        <w:spacing w:after="0" w:line="240" w:lineRule="auto"/>
        <w:ind w:left="426"/>
        <w:jc w:val="both"/>
        <w:rPr>
          <w:rFonts w:cstheme="minorHAnsi"/>
          <w:sz w:val="20"/>
          <w:szCs w:val="20"/>
        </w:rPr>
      </w:pPr>
    </w:p>
    <w:p w14:paraId="2D8BA613" w14:textId="77777777" w:rsidR="003F7CC6" w:rsidRPr="00446AFA" w:rsidRDefault="003F7CC6" w:rsidP="00446AFA">
      <w:pPr>
        <w:spacing w:after="0" w:line="240" w:lineRule="auto"/>
        <w:rPr>
          <w:rStyle w:val="SubtleEmphasis"/>
          <w:rFonts w:asciiTheme="minorHAnsi" w:hAnsiTheme="minorHAnsi" w:cstheme="minorHAnsi"/>
          <w:i w:val="0"/>
          <w:iCs w:val="0"/>
          <w:sz w:val="20"/>
          <w:szCs w:val="20"/>
        </w:rPr>
      </w:pPr>
    </w:p>
    <w:sectPr w:rsidR="003F7CC6" w:rsidRPr="00446AFA" w:rsidSect="00446AFA">
      <w:footerReference w:type="default" r:id="rId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DD7E6" w14:textId="77777777" w:rsidR="00C83BD0" w:rsidRDefault="00C83BD0">
      <w:pPr>
        <w:spacing w:after="0" w:line="240" w:lineRule="auto"/>
      </w:pPr>
      <w:r>
        <w:separator/>
      </w:r>
    </w:p>
  </w:endnote>
  <w:endnote w:type="continuationSeparator" w:id="0">
    <w:p w14:paraId="68D3BF6B" w14:textId="77777777" w:rsidR="00C83BD0" w:rsidRDefault="00C83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417254"/>
      <w:docPartObj>
        <w:docPartGallery w:val="Page Numbers (Bottom of Page)"/>
        <w:docPartUnique/>
      </w:docPartObj>
    </w:sdtPr>
    <w:sdtEndPr>
      <w:rPr>
        <w:noProof/>
      </w:rPr>
    </w:sdtEndPr>
    <w:sdtContent>
      <w:p w14:paraId="634F50E7" w14:textId="77777777" w:rsidR="00446AFA" w:rsidRDefault="00446AF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DFA114" w14:textId="77777777" w:rsidR="00446AFA" w:rsidRPr="00C841B1" w:rsidRDefault="00446AF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71DF" w14:textId="77777777" w:rsidR="00C83BD0" w:rsidRDefault="00C83BD0">
      <w:pPr>
        <w:spacing w:after="0" w:line="240" w:lineRule="auto"/>
      </w:pPr>
      <w:r>
        <w:separator/>
      </w:r>
    </w:p>
  </w:footnote>
  <w:footnote w:type="continuationSeparator" w:id="0">
    <w:p w14:paraId="6D8207ED" w14:textId="77777777" w:rsidR="00C83BD0" w:rsidRDefault="00C83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AFA"/>
    <w:rsid w:val="00057A83"/>
    <w:rsid w:val="000959D0"/>
    <w:rsid w:val="00097441"/>
    <w:rsid w:val="00222334"/>
    <w:rsid w:val="003F7CC6"/>
    <w:rsid w:val="00446AFA"/>
    <w:rsid w:val="006052A8"/>
    <w:rsid w:val="006C508D"/>
    <w:rsid w:val="00770F1C"/>
    <w:rsid w:val="00883CF3"/>
    <w:rsid w:val="00C2627C"/>
    <w:rsid w:val="00C83BD0"/>
    <w:rsid w:val="00D4253B"/>
    <w:rsid w:val="00D73270"/>
    <w:rsid w:val="00EA1AA8"/>
    <w:rsid w:val="00EA4C9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803E"/>
  <w15:chartTrackingRefBased/>
  <w15:docId w15:val="{0B248014-569F-4346-B4EE-6635702E2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AFA"/>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97441"/>
    <w:pPr>
      <w:keepNext/>
      <w:keepLines/>
      <w:spacing w:before="360" w:after="80" w:line="278" w:lineRule="auto"/>
      <w:outlineLvl w:val="0"/>
    </w:pPr>
    <w:rPr>
      <w:rFonts w:asciiTheme="majorHAnsi" w:eastAsiaTheme="majorEastAsia" w:hAnsiTheme="majorHAnsi" w:cstheme="majorBidi"/>
      <w:color w:val="D2002D" w:themeColor="accent2"/>
      <w:kern w:val="2"/>
      <w:sz w:val="40"/>
      <w:szCs w:val="40"/>
      <w14:ligatures w14:val="standardContextual"/>
    </w:rPr>
  </w:style>
  <w:style w:type="paragraph" w:styleId="Heading2">
    <w:name w:val="heading 2"/>
    <w:basedOn w:val="Normal"/>
    <w:next w:val="Normal"/>
    <w:link w:val="Heading2Char"/>
    <w:uiPriority w:val="9"/>
    <w:semiHidden/>
    <w:unhideWhenUsed/>
    <w:qFormat/>
    <w:rsid w:val="00097441"/>
    <w:pPr>
      <w:keepNext/>
      <w:keepLines/>
      <w:spacing w:before="160" w:after="80" w:line="278" w:lineRule="auto"/>
      <w:outlineLvl w:val="1"/>
    </w:pPr>
    <w:rPr>
      <w:rFonts w:asciiTheme="majorHAnsi" w:eastAsiaTheme="majorEastAsia" w:hAnsiTheme="majorHAnsi" w:cstheme="majorBidi"/>
      <w:color w:val="2F3239" w:themeColor="text1"/>
      <w:kern w:val="2"/>
      <w:sz w:val="32"/>
      <w:szCs w:val="32"/>
      <w14:ligatures w14:val="standardContextual"/>
    </w:rPr>
  </w:style>
  <w:style w:type="paragraph" w:styleId="Heading3">
    <w:name w:val="heading 3"/>
    <w:basedOn w:val="Normal"/>
    <w:next w:val="Normal"/>
    <w:link w:val="Heading3Char"/>
    <w:uiPriority w:val="9"/>
    <w:semiHidden/>
    <w:unhideWhenUsed/>
    <w:qFormat/>
    <w:rsid w:val="00097441"/>
    <w:pPr>
      <w:keepNext/>
      <w:keepLines/>
      <w:spacing w:before="160" w:after="80" w:line="278" w:lineRule="auto"/>
      <w:outlineLvl w:val="2"/>
    </w:pPr>
    <w:rPr>
      <w:rFonts w:asciiTheme="minorHAnsi" w:eastAsiaTheme="majorEastAsia" w:hAnsiTheme="minorHAnsi" w:cstheme="majorBidi"/>
      <w:color w:val="B9B29E"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97441"/>
    <w:pPr>
      <w:keepNext/>
      <w:keepLines/>
      <w:spacing w:before="80" w:after="40" w:line="278" w:lineRule="auto"/>
      <w:outlineLvl w:val="3"/>
    </w:pPr>
    <w:rPr>
      <w:rFonts w:asciiTheme="minorHAnsi" w:eastAsiaTheme="majorEastAsia" w:hAnsiTheme="minorHAnsi" w:cstheme="majorBidi"/>
      <w:i/>
      <w:iCs/>
      <w:color w:val="B9B29E"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97441"/>
    <w:pPr>
      <w:keepNext/>
      <w:keepLines/>
      <w:spacing w:before="80" w:after="40" w:line="278" w:lineRule="auto"/>
      <w:outlineLvl w:val="4"/>
    </w:pPr>
    <w:rPr>
      <w:rFonts w:asciiTheme="minorHAnsi" w:eastAsiaTheme="majorEastAsia" w:hAnsiTheme="minorHAnsi" w:cstheme="majorBidi"/>
      <w:color w:val="B9B29E"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97441"/>
    <w:pPr>
      <w:keepNext/>
      <w:keepLines/>
      <w:spacing w:before="40" w:after="0" w:line="278" w:lineRule="auto"/>
      <w:outlineLvl w:val="5"/>
    </w:pPr>
    <w:rPr>
      <w:rFonts w:asciiTheme="minorHAnsi" w:eastAsiaTheme="majorEastAsia" w:hAnsiTheme="minorHAnsi" w:cstheme="majorBidi"/>
      <w:i/>
      <w:iCs/>
      <w:color w:val="6F7686"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97441"/>
    <w:pPr>
      <w:keepNext/>
      <w:keepLines/>
      <w:spacing w:before="40" w:after="0" w:line="278" w:lineRule="auto"/>
      <w:outlineLvl w:val="6"/>
    </w:pPr>
    <w:rPr>
      <w:rFonts w:asciiTheme="minorHAnsi" w:eastAsiaTheme="majorEastAsia" w:hAnsiTheme="minorHAnsi" w:cstheme="majorBidi"/>
      <w:color w:val="6F7686"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97441"/>
    <w:pPr>
      <w:keepNext/>
      <w:keepLines/>
      <w:spacing w:after="0" w:line="278" w:lineRule="auto"/>
      <w:outlineLvl w:val="7"/>
    </w:pPr>
    <w:rPr>
      <w:rFonts w:asciiTheme="minorHAnsi" w:eastAsiaTheme="majorEastAsia" w:hAnsiTheme="minorHAnsi" w:cstheme="majorBidi"/>
      <w:i/>
      <w:iCs/>
      <w:color w:val="4B4F5A"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97441"/>
    <w:pPr>
      <w:keepNext/>
      <w:keepLines/>
      <w:spacing w:after="0" w:line="278" w:lineRule="auto"/>
      <w:outlineLvl w:val="8"/>
    </w:pPr>
    <w:rPr>
      <w:rFonts w:asciiTheme="minorHAnsi" w:eastAsiaTheme="majorEastAsia" w:hAnsiTheme="minorHAnsi" w:cstheme="majorBidi"/>
      <w:color w:val="4B4F5A"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uiPriority w:val="9"/>
    <w:semiHidden/>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uiPriority w:val="9"/>
    <w:semiHidden/>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semiHidden/>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uiPriority w:val="9"/>
    <w:semiHidden/>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semiHidden/>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semiHidden/>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semiHidden/>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
    <w:semiHidden/>
    <w:rsid w:val="00097441"/>
    <w:rPr>
      <w:rFonts w:eastAsiaTheme="majorEastAsia" w:cstheme="majorBidi"/>
      <w:color w:val="4B4F5A" w:themeColor="text1" w:themeTint="D8"/>
    </w:rPr>
  </w:style>
  <w:style w:type="paragraph" w:styleId="Title">
    <w:name w:val="Title"/>
    <w:basedOn w:val="Normal"/>
    <w:next w:val="Normal"/>
    <w:link w:val="TitleChar"/>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14:ligatures w14:val="standardContextual"/>
    </w:rPr>
  </w:style>
  <w:style w:type="character" w:customStyle="1" w:styleId="TitleChar">
    <w:name w:val="Title Char"/>
    <w:basedOn w:val="DefaultParagraphFont"/>
    <w:link w:val="Title"/>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spacing w:after="160" w:line="278" w:lineRule="auto"/>
    </w:pPr>
    <w:rPr>
      <w:rFonts w:asciiTheme="minorHAnsi" w:eastAsiaTheme="majorEastAsia" w:hAnsiTheme="minorHAnsi" w:cstheme="majorBidi"/>
      <w:color w:val="474955" w:themeColor="text2"/>
      <w:spacing w:val="15"/>
      <w:kern w:val="2"/>
      <w:sz w:val="28"/>
      <w:szCs w:val="28"/>
      <w14:ligatures w14:val="standardContextual"/>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after="160" w:line="278" w:lineRule="auto"/>
      <w:jc w:val="center"/>
    </w:pPr>
    <w:rPr>
      <w:rFonts w:asciiTheme="minorHAnsi" w:eastAsiaTheme="minorHAnsi" w:hAnsiTheme="minorHAnsi" w:cstheme="minorBidi"/>
      <w:i/>
      <w:iCs/>
      <w:color w:val="5D6270" w:themeColor="text1" w:themeTint="BF"/>
      <w:kern w:val="2"/>
      <w:sz w:val="24"/>
      <w:szCs w:val="24"/>
      <w14:ligatures w14:val="standardContextual"/>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aistīto dokumentu saraksts,Syle 1,PPS_Bullet,List Paragraph1,Numurets,Virsraksti,List Paragraph 1,Bullets,Numbered List,Paragraph,Bullet point 1,Numbered Para 1,Saraksta rindkopa,l"/>
    <w:basedOn w:val="Normal"/>
    <w:link w:val="ListParagraphChar"/>
    <w:uiPriority w:val="34"/>
    <w:qFormat/>
    <w:rsid w:val="0009744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line="278" w:lineRule="auto"/>
      <w:ind w:left="864" w:right="864"/>
      <w:jc w:val="center"/>
    </w:pPr>
    <w:rPr>
      <w:rFonts w:asciiTheme="minorHAnsi" w:eastAsiaTheme="minorHAnsi" w:hAnsiTheme="minorHAnsi" w:cstheme="minorBidi"/>
      <w:i/>
      <w:iCs/>
      <w:color w:val="474955" w:themeColor="text2"/>
      <w:kern w:val="2"/>
      <w:sz w:val="24"/>
      <w:szCs w:val="24"/>
      <w14:ligatures w14:val="standardContextual"/>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paragraph" w:styleId="Footer">
    <w:name w:val="footer"/>
    <w:basedOn w:val="Normal"/>
    <w:link w:val="FooterChar"/>
    <w:uiPriority w:val="99"/>
    <w:unhideWhenUsed/>
    <w:rsid w:val="00446AFA"/>
    <w:pPr>
      <w:tabs>
        <w:tab w:val="center" w:pos="4153"/>
        <w:tab w:val="right" w:pos="8306"/>
      </w:tabs>
    </w:pPr>
    <w:rPr>
      <w:lang w:val="x-none"/>
    </w:rPr>
  </w:style>
  <w:style w:type="character" w:customStyle="1" w:styleId="FooterChar">
    <w:name w:val="Footer Char"/>
    <w:basedOn w:val="DefaultParagraphFont"/>
    <w:link w:val="Footer"/>
    <w:uiPriority w:val="99"/>
    <w:rsid w:val="00446AFA"/>
    <w:rPr>
      <w:rFonts w:ascii="Calibri" w:eastAsia="Calibri" w:hAnsi="Calibri" w:cs="Times New Roman"/>
      <w:kern w:val="0"/>
      <w:sz w:val="22"/>
      <w:szCs w:val="22"/>
      <w:lang w:val="x-none"/>
      <w14:ligatures w14:val="none"/>
    </w:rPr>
  </w:style>
  <w:style w:type="character" w:customStyle="1" w:styleId="ListParagraphChar">
    <w:name w:val="List Paragraph Char"/>
    <w:aliases w:val="H&amp;P List Paragraph Char,2 Char,Strip Char,Normal bullet 2 Char,Bullet list Char,Saistīto dokumentu saraksts Char,Syle 1 Char,PPS_Bullet Char,List Paragraph1 Char,Numurets Char,Virsraksti Char,List Paragraph 1 Char,Bullets Char,l Char"/>
    <w:link w:val="ListParagraph"/>
    <w:uiPriority w:val="34"/>
    <w:qFormat/>
    <w:locked/>
    <w:rsid w:val="00446AFA"/>
  </w:style>
  <w:style w:type="table" w:styleId="TableGrid">
    <w:name w:val="Table Grid"/>
    <w:aliases w:val="CV table"/>
    <w:basedOn w:val="TableNormal"/>
    <w:rsid w:val="00446AF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3305</Words>
  <Characters>1885</Characters>
  <Application>Microsoft Office Word</Application>
  <DocSecurity>0</DocSecurity>
  <Lines>15</Lines>
  <Paragraphs>10</Paragraphs>
  <ScaleCrop>false</ScaleCrop>
  <Company>VAS "LDz"</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Pudule</dc:creator>
  <cp:keywords/>
  <dc:description/>
  <cp:lastModifiedBy>Inta Pudule</cp:lastModifiedBy>
  <cp:revision>3</cp:revision>
  <dcterms:created xsi:type="dcterms:W3CDTF">2026-10-28T07:18:00Z</dcterms:created>
  <dcterms:modified xsi:type="dcterms:W3CDTF">2026-10-28T07:24:00Z</dcterms:modified>
</cp:coreProperties>
</file>