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1CE6CFFE"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DF5AA5">
        <w:rPr>
          <w:rFonts w:ascii="Times New Roman" w:eastAsia="Arial Unicode MS" w:hAnsi="Times New Roman" w:cs="Times New Roman"/>
          <w:i/>
          <w:sz w:val="24"/>
        </w:rPr>
        <w:t>2</w:t>
      </w:r>
      <w:r w:rsidR="006F4D52">
        <w:rPr>
          <w:rFonts w:ascii="Times New Roman" w:eastAsia="Arial Unicode MS" w:hAnsi="Times New Roman" w:cs="Times New Roman"/>
          <w:i/>
          <w:sz w:val="24"/>
        </w:rPr>
        <w:t>5</w:t>
      </w:r>
      <w:r w:rsidRPr="00735553">
        <w:rPr>
          <w:rFonts w:ascii="Times New Roman" w:eastAsia="Arial Unicode MS" w:hAnsi="Times New Roman" w:cs="Times New Roman"/>
          <w:i/>
          <w:sz w:val="24"/>
        </w:rPr>
        <w:t>.</w:t>
      </w:r>
      <w:r w:rsidRPr="00F912F9">
        <w:rPr>
          <w:rFonts w:ascii="Times New Roman" w:eastAsia="Arial Unicode MS" w:hAnsi="Times New Roman" w:cs="Times New Roman"/>
          <w:i/>
          <w:sz w:val="24"/>
        </w:rPr>
        <w:t xml:space="preserve">gada </w:t>
      </w:r>
      <w:r w:rsidR="006F4D52">
        <w:rPr>
          <w:rFonts w:ascii="Times New Roman" w:eastAsia="Arial Unicode MS" w:hAnsi="Times New Roman" w:cs="Times New Roman"/>
          <w:i/>
          <w:sz w:val="24"/>
        </w:rPr>
        <w:t>2</w:t>
      </w:r>
      <w:r w:rsidR="00923B9D">
        <w:rPr>
          <w:rFonts w:ascii="Times New Roman" w:eastAsia="Arial Unicode MS" w:hAnsi="Times New Roman" w:cs="Times New Roman"/>
          <w:i/>
          <w:sz w:val="24"/>
        </w:rPr>
        <w:t>8</w:t>
      </w:r>
      <w:r w:rsidRPr="00A174FC">
        <w:rPr>
          <w:rFonts w:ascii="Times New Roman" w:eastAsia="Arial Unicode MS" w:hAnsi="Times New Roman" w:cs="Times New Roman"/>
          <w:i/>
          <w:sz w:val="24"/>
        </w:rPr>
        <w:t>.</w:t>
      </w:r>
      <w:r w:rsidR="00852A59">
        <w:rPr>
          <w:rFonts w:ascii="Times New Roman" w:eastAsia="Arial Unicode MS" w:hAnsi="Times New Roman" w:cs="Times New Roman"/>
          <w:i/>
          <w:sz w:val="24"/>
        </w:rPr>
        <w:t>j</w:t>
      </w:r>
      <w:r w:rsidR="006F4D52">
        <w:rPr>
          <w:rFonts w:ascii="Times New Roman" w:eastAsia="Arial Unicode MS" w:hAnsi="Times New Roman" w:cs="Times New Roman"/>
          <w:i/>
          <w:sz w:val="24"/>
        </w:rPr>
        <w:t>anvār</w:t>
      </w:r>
      <w:r w:rsidR="001D242E">
        <w:rPr>
          <w:rFonts w:ascii="Times New Roman" w:eastAsia="Arial Unicode MS" w:hAnsi="Times New Roman" w:cs="Times New Roman"/>
          <w:i/>
          <w:sz w:val="24"/>
        </w:rPr>
        <w:t>a</w:t>
      </w:r>
      <w:r w:rsidRPr="00A174FC">
        <w:rPr>
          <w:rFonts w:ascii="Times New Roman" w:eastAsia="Arial Unicode MS" w:hAnsi="Times New Roman" w:cs="Times New Roman"/>
          <w:i/>
          <w:sz w:val="24"/>
        </w:rPr>
        <w:t xml:space="preserve"> </w:t>
      </w:r>
    </w:p>
    <w:p w14:paraId="2E173747" w14:textId="7D5D9B38"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A174FC">
        <w:rPr>
          <w:rFonts w:ascii="Times New Roman" w:eastAsia="Arial Unicode MS" w:hAnsi="Times New Roman" w:cs="Times New Roman"/>
          <w:i/>
          <w:sz w:val="24"/>
        </w:rPr>
        <w:t>sēdes protokolu Nr.</w:t>
      </w:r>
      <w:r w:rsidR="00533F55">
        <w:rPr>
          <w:rFonts w:ascii="Times New Roman" w:eastAsia="Arial Unicode MS" w:hAnsi="Times New Roman" w:cs="Times New Roman"/>
          <w:i/>
          <w:sz w:val="24"/>
        </w:rPr>
        <w:t>3</w:t>
      </w:r>
    </w:p>
    <w:p w14:paraId="4080306C" w14:textId="77777777" w:rsidR="001A3CAD" w:rsidRPr="00A174FC"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A174FC" w:rsidRDefault="003957DA" w:rsidP="00445D89">
      <w:pPr>
        <w:jc w:val="center"/>
        <w:rPr>
          <w:rFonts w:ascii="Times New Roman" w:eastAsia="Times New Roman" w:hAnsi="Times New Roman" w:cs="Times New Roman"/>
          <w:b/>
          <w:sz w:val="24"/>
          <w:szCs w:val="20"/>
          <w:lang w:eastAsia="en-US"/>
        </w:rPr>
      </w:pPr>
      <w:r w:rsidRPr="00A174FC">
        <w:rPr>
          <w:rFonts w:ascii="Times New Roman" w:eastAsia="Times New Roman" w:hAnsi="Times New Roman" w:cs="Times New Roman"/>
          <w:b/>
          <w:sz w:val="24"/>
          <w:szCs w:val="20"/>
          <w:lang w:eastAsia="en-US"/>
        </w:rPr>
        <w:t>VAS “Latvijas dzelzceļš” organizētā</w:t>
      </w:r>
    </w:p>
    <w:p w14:paraId="799BC48B" w14:textId="2FE54FA4" w:rsidR="00CD0BEE" w:rsidRPr="00A174FC" w:rsidRDefault="00CD0BEE" w:rsidP="00CD0BEE">
      <w:pPr>
        <w:ind w:left="142" w:right="-1"/>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sarunu procedūra ar publikāciju</w:t>
      </w:r>
    </w:p>
    <w:p w14:paraId="7CAF1B51" w14:textId="521E3BF9" w:rsidR="006F4D52" w:rsidRPr="006F4D52" w:rsidRDefault="00CD0BEE" w:rsidP="006F4D52">
      <w:pPr>
        <w:pStyle w:val="Nosaukums"/>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w:t>
      </w:r>
      <w:proofErr w:type="spellStart"/>
      <w:r w:rsidR="006F4D52" w:rsidRPr="006F4D52">
        <w:rPr>
          <w:rFonts w:ascii="Times New Roman" w:eastAsia="Times New Roman" w:hAnsi="Times New Roman" w:cs="Times New Roman"/>
          <w:b/>
          <w:sz w:val="24"/>
          <w:szCs w:val="24"/>
          <w:lang w:eastAsia="en-US"/>
        </w:rPr>
        <w:t>Riteņpāru</w:t>
      </w:r>
      <w:proofErr w:type="spellEnd"/>
      <w:r w:rsidR="006F4D52" w:rsidRPr="006F4D52">
        <w:rPr>
          <w:rFonts w:ascii="Times New Roman" w:eastAsia="Times New Roman" w:hAnsi="Times New Roman" w:cs="Times New Roman"/>
          <w:b/>
          <w:sz w:val="24"/>
          <w:szCs w:val="24"/>
          <w:lang w:eastAsia="en-US"/>
        </w:rPr>
        <w:t xml:space="preserve"> elementu uzpresēšanas/nopresēšanas preses piegāde SIA “LDZ ritošā sastāva serviss” vajadzībām”</w:t>
      </w:r>
    </w:p>
    <w:p w14:paraId="64B7EE6E" w14:textId="77777777" w:rsidR="006F4D52" w:rsidRPr="006F4D52" w:rsidRDefault="006F4D52" w:rsidP="006F4D52">
      <w:pPr>
        <w:jc w:val="center"/>
        <w:rPr>
          <w:rFonts w:ascii="Times New Roman" w:eastAsia="Times New Roman" w:hAnsi="Times New Roman" w:cs="Times New Roman"/>
          <w:b/>
          <w:sz w:val="24"/>
          <w:szCs w:val="24"/>
          <w:lang w:eastAsia="en-US"/>
        </w:rPr>
      </w:pPr>
      <w:r w:rsidRPr="006F4D52">
        <w:rPr>
          <w:rFonts w:ascii="Times New Roman" w:eastAsia="Times New Roman" w:hAnsi="Times New Roman" w:cs="Times New Roman"/>
          <w:b/>
          <w:sz w:val="24"/>
          <w:szCs w:val="24"/>
          <w:lang w:eastAsia="en-US"/>
        </w:rPr>
        <w:t>(iepirkuma identifikācijas numurs: LDZ 2024/148-SPA)</w:t>
      </w:r>
    </w:p>
    <w:p w14:paraId="39563D2B" w14:textId="4FA99CA4" w:rsidR="005758A8" w:rsidRPr="00A174FC" w:rsidRDefault="001A3CAD" w:rsidP="006F4D52">
      <w:pPr>
        <w:pStyle w:val="Nosaukums"/>
        <w:jc w:val="center"/>
        <w:rPr>
          <w:rFonts w:ascii="Times New Roman" w:hAnsi="Times New Roman" w:cs="Times New Roman"/>
          <w:b/>
          <w:sz w:val="24"/>
        </w:rPr>
      </w:pPr>
      <w:r w:rsidRPr="00A174FC">
        <w:rPr>
          <w:rFonts w:ascii="Times New Roman" w:hAnsi="Times New Roman" w:cs="Times New Roman"/>
          <w:b/>
          <w:sz w:val="24"/>
        </w:rPr>
        <w:t>SKAIDROJUMS Nr.</w:t>
      </w:r>
      <w:r w:rsidR="00533F55">
        <w:rPr>
          <w:rFonts w:ascii="Times New Roman" w:hAnsi="Times New Roman" w:cs="Times New Roman"/>
          <w:b/>
          <w:sz w:val="24"/>
        </w:rPr>
        <w:t>2</w:t>
      </w:r>
    </w:p>
    <w:p w14:paraId="79AF0EDA" w14:textId="56AD47B0" w:rsidR="002E107A" w:rsidRPr="00A174FC" w:rsidRDefault="002E107A" w:rsidP="005758A8">
      <w:pPr>
        <w:ind w:left="-284" w:right="282"/>
        <w:jc w:val="center"/>
        <w:rPr>
          <w:rFonts w:ascii="Times New Roman" w:hAnsi="Times New Roman" w:cs="Times New Roman"/>
          <w:b/>
          <w:sz w:val="24"/>
        </w:rPr>
      </w:pPr>
    </w:p>
    <w:tbl>
      <w:tblPr>
        <w:tblStyle w:val="Reatabula"/>
        <w:tblW w:w="10534" w:type="dxa"/>
        <w:jc w:val="center"/>
        <w:tblLayout w:type="fixed"/>
        <w:tblLook w:val="04A0" w:firstRow="1" w:lastRow="0" w:firstColumn="1" w:lastColumn="0" w:noHBand="0" w:noVBand="1"/>
      </w:tblPr>
      <w:tblGrid>
        <w:gridCol w:w="992"/>
        <w:gridCol w:w="6374"/>
        <w:gridCol w:w="3168"/>
      </w:tblGrid>
      <w:tr w:rsidR="004D6653" w:rsidRPr="00A174FC" w14:paraId="34627F17" w14:textId="77777777" w:rsidTr="00BA724E">
        <w:trPr>
          <w:jc w:val="center"/>
        </w:trPr>
        <w:tc>
          <w:tcPr>
            <w:tcW w:w="992" w:type="dxa"/>
            <w:shd w:val="clear" w:color="auto" w:fill="FFF2CC"/>
          </w:tcPr>
          <w:p w14:paraId="265E4C18" w14:textId="251EAD50" w:rsidR="004D6653" w:rsidRPr="00A174FC" w:rsidRDefault="004D6653" w:rsidP="00C351C9">
            <w:pPr>
              <w:jc w:val="center"/>
              <w:rPr>
                <w:rFonts w:ascii="Times New Roman" w:eastAsia="Calibri" w:hAnsi="Times New Roman" w:cs="Times New Roman"/>
                <w:szCs w:val="24"/>
                <w:lang w:eastAsia="en-US"/>
              </w:rPr>
            </w:pPr>
            <w:proofErr w:type="spellStart"/>
            <w:r w:rsidRPr="00A174FC">
              <w:rPr>
                <w:rFonts w:ascii="Times New Roman" w:eastAsia="Calibri" w:hAnsi="Times New Roman" w:cs="Times New Roman"/>
                <w:szCs w:val="24"/>
                <w:lang w:eastAsia="en-US"/>
              </w:rPr>
              <w:t>Nr.p.k</w:t>
            </w:r>
            <w:proofErr w:type="spellEnd"/>
            <w:r w:rsidRPr="00A174FC">
              <w:rPr>
                <w:rFonts w:ascii="Times New Roman" w:eastAsia="Calibri" w:hAnsi="Times New Roman" w:cs="Times New Roman"/>
                <w:szCs w:val="24"/>
                <w:lang w:eastAsia="en-US"/>
              </w:rPr>
              <w:t>.</w:t>
            </w:r>
          </w:p>
        </w:tc>
        <w:tc>
          <w:tcPr>
            <w:tcW w:w="6374" w:type="dxa"/>
            <w:shd w:val="clear" w:color="auto" w:fill="FFF2CC"/>
          </w:tcPr>
          <w:p w14:paraId="04EA2A0E" w14:textId="62426B83"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Jautājum</w:t>
            </w:r>
            <w:r w:rsidR="00C67481" w:rsidRPr="00A174FC">
              <w:rPr>
                <w:rFonts w:ascii="Times New Roman" w:eastAsia="Calibri" w:hAnsi="Times New Roman" w:cs="Times New Roman"/>
                <w:i/>
                <w:szCs w:val="24"/>
                <w:lang w:eastAsia="en-US"/>
              </w:rPr>
              <w:t>s</w:t>
            </w:r>
          </w:p>
        </w:tc>
        <w:tc>
          <w:tcPr>
            <w:tcW w:w="3168" w:type="dxa"/>
            <w:shd w:val="clear" w:color="auto" w:fill="FFF2CC" w:themeFill="accent4" w:themeFillTint="33"/>
          </w:tcPr>
          <w:p w14:paraId="265C0CC4" w14:textId="292375C8"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Atbilde</w:t>
            </w:r>
          </w:p>
        </w:tc>
      </w:tr>
      <w:tr w:rsidR="004D6653" w:rsidRPr="00C351C9" w14:paraId="7643F167" w14:textId="77777777" w:rsidTr="00BA724E">
        <w:trPr>
          <w:jc w:val="center"/>
        </w:trPr>
        <w:tc>
          <w:tcPr>
            <w:tcW w:w="992" w:type="dxa"/>
            <w:shd w:val="clear" w:color="auto" w:fill="DCFDD7"/>
          </w:tcPr>
          <w:p w14:paraId="4F398325" w14:textId="77777777" w:rsidR="004D6653" w:rsidRPr="00A174FC" w:rsidRDefault="004D6653" w:rsidP="00C351C9">
            <w:pPr>
              <w:jc w:val="center"/>
              <w:rPr>
                <w:rFonts w:ascii="Times New Roman" w:eastAsia="Calibri" w:hAnsi="Times New Roman" w:cs="Times New Roman"/>
                <w:szCs w:val="24"/>
                <w:lang w:eastAsia="en-US"/>
              </w:rPr>
            </w:pPr>
          </w:p>
        </w:tc>
        <w:tc>
          <w:tcPr>
            <w:tcW w:w="6374" w:type="dxa"/>
            <w:shd w:val="clear" w:color="auto" w:fill="DCFDD7"/>
          </w:tcPr>
          <w:p w14:paraId="41B25E90" w14:textId="219E8E0C" w:rsidR="004D6653" w:rsidRPr="00A174FC" w:rsidRDefault="003B14C0" w:rsidP="00C351C9">
            <w:pPr>
              <w:jc w:val="center"/>
              <w:rPr>
                <w:rFonts w:ascii="Times New Roman" w:eastAsia="Calibri" w:hAnsi="Times New Roman" w:cs="Times New Roman"/>
                <w:szCs w:val="24"/>
                <w:lang w:eastAsia="en-US"/>
              </w:rPr>
            </w:pPr>
            <w:r w:rsidRPr="00CC1BCE">
              <w:rPr>
                <w:rFonts w:ascii="Times New Roman" w:eastAsia="Calibri" w:hAnsi="Times New Roman" w:cs="Times New Roman"/>
                <w:szCs w:val="24"/>
                <w:lang w:eastAsia="en-US"/>
              </w:rPr>
              <w:t>22</w:t>
            </w:r>
            <w:r w:rsidR="004D6653" w:rsidRPr="00CC1BCE">
              <w:rPr>
                <w:rFonts w:ascii="Times New Roman" w:eastAsia="Calibri" w:hAnsi="Times New Roman" w:cs="Times New Roman"/>
                <w:szCs w:val="24"/>
                <w:lang w:eastAsia="en-US"/>
              </w:rPr>
              <w:t>.</w:t>
            </w:r>
            <w:r w:rsidR="006B315E" w:rsidRPr="00CC1BCE">
              <w:rPr>
                <w:rFonts w:ascii="Times New Roman" w:eastAsia="Calibri" w:hAnsi="Times New Roman" w:cs="Times New Roman"/>
                <w:szCs w:val="24"/>
                <w:lang w:eastAsia="en-US"/>
              </w:rPr>
              <w:t>0</w:t>
            </w:r>
            <w:r w:rsidR="006F4D52" w:rsidRPr="00CC1BCE">
              <w:rPr>
                <w:rFonts w:ascii="Times New Roman" w:eastAsia="Calibri" w:hAnsi="Times New Roman" w:cs="Times New Roman"/>
                <w:szCs w:val="24"/>
                <w:lang w:eastAsia="en-US"/>
              </w:rPr>
              <w:t>1</w:t>
            </w:r>
            <w:r w:rsidR="004D6653" w:rsidRPr="00CC1BCE">
              <w:rPr>
                <w:rFonts w:ascii="Times New Roman" w:eastAsia="Calibri" w:hAnsi="Times New Roman" w:cs="Times New Roman"/>
                <w:szCs w:val="24"/>
                <w:lang w:eastAsia="en-US"/>
              </w:rPr>
              <w:t>.20</w:t>
            </w:r>
            <w:r w:rsidR="00325D33" w:rsidRPr="00CC1BCE">
              <w:rPr>
                <w:rFonts w:ascii="Times New Roman" w:eastAsia="Calibri" w:hAnsi="Times New Roman" w:cs="Times New Roman"/>
                <w:szCs w:val="24"/>
                <w:lang w:eastAsia="en-US"/>
              </w:rPr>
              <w:t>2</w:t>
            </w:r>
            <w:r w:rsidR="006F4D52" w:rsidRPr="00CC1BCE">
              <w:rPr>
                <w:rFonts w:ascii="Times New Roman" w:eastAsia="Calibri" w:hAnsi="Times New Roman" w:cs="Times New Roman"/>
                <w:szCs w:val="24"/>
                <w:lang w:eastAsia="en-US"/>
              </w:rPr>
              <w:t>5</w:t>
            </w:r>
            <w:r w:rsidR="004D6653" w:rsidRPr="00CC1BCE">
              <w:rPr>
                <w:rFonts w:ascii="Times New Roman" w:eastAsia="Calibri" w:hAnsi="Times New Roman" w:cs="Times New Roman"/>
                <w:szCs w:val="24"/>
                <w:lang w:eastAsia="en-US"/>
              </w:rPr>
              <w:t>.</w:t>
            </w:r>
          </w:p>
        </w:tc>
        <w:tc>
          <w:tcPr>
            <w:tcW w:w="3168" w:type="dxa"/>
            <w:shd w:val="clear" w:color="auto" w:fill="DCFDD7"/>
          </w:tcPr>
          <w:p w14:paraId="72E27F8B" w14:textId="10D64B08" w:rsidR="004D6653" w:rsidRPr="00A174FC" w:rsidRDefault="006F4D52"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w:t>
            </w:r>
            <w:r w:rsidR="00AC7B30">
              <w:rPr>
                <w:rFonts w:ascii="Times New Roman" w:eastAsia="Calibri" w:hAnsi="Times New Roman" w:cs="Times New Roman"/>
                <w:szCs w:val="24"/>
                <w:lang w:eastAsia="en-US"/>
              </w:rPr>
              <w:t>8</w:t>
            </w:r>
            <w:r w:rsidR="004D6653" w:rsidRPr="00A174FC">
              <w:rPr>
                <w:rFonts w:ascii="Times New Roman" w:eastAsia="Calibri" w:hAnsi="Times New Roman" w:cs="Times New Roman"/>
                <w:szCs w:val="24"/>
                <w:lang w:eastAsia="en-US"/>
              </w:rPr>
              <w:t>.</w:t>
            </w:r>
            <w:r w:rsidR="006B315E" w:rsidRPr="00A17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1</w:t>
            </w:r>
            <w:r w:rsidR="004D6653" w:rsidRPr="00A174FC">
              <w:rPr>
                <w:rFonts w:ascii="Times New Roman" w:eastAsia="Calibri" w:hAnsi="Times New Roman" w:cs="Times New Roman"/>
                <w:szCs w:val="24"/>
                <w:lang w:eastAsia="en-US"/>
              </w:rPr>
              <w:t>.20</w:t>
            </w:r>
            <w:r w:rsidR="00325D33" w:rsidRPr="00A174FC">
              <w:rPr>
                <w:rFonts w:ascii="Times New Roman" w:eastAsia="Calibri" w:hAnsi="Times New Roman" w:cs="Times New Roman"/>
                <w:szCs w:val="24"/>
                <w:lang w:eastAsia="en-US"/>
              </w:rPr>
              <w:t>2</w:t>
            </w:r>
            <w:r>
              <w:rPr>
                <w:rFonts w:ascii="Times New Roman" w:eastAsia="Calibri" w:hAnsi="Times New Roman" w:cs="Times New Roman"/>
                <w:szCs w:val="24"/>
                <w:lang w:eastAsia="en-US"/>
              </w:rPr>
              <w:t>5</w:t>
            </w:r>
            <w:r w:rsidR="004D6653" w:rsidRPr="00A174FC">
              <w:rPr>
                <w:rFonts w:ascii="Times New Roman" w:eastAsia="Calibri" w:hAnsi="Times New Roman" w:cs="Times New Roman"/>
                <w:szCs w:val="24"/>
                <w:lang w:eastAsia="en-US"/>
              </w:rPr>
              <w:t>.</w:t>
            </w:r>
          </w:p>
        </w:tc>
      </w:tr>
      <w:tr w:rsidR="002123E1" w:rsidRPr="00C351C9" w14:paraId="6B0C82D0" w14:textId="77777777" w:rsidTr="002123E1">
        <w:trPr>
          <w:jc w:val="center"/>
        </w:trPr>
        <w:tc>
          <w:tcPr>
            <w:tcW w:w="992" w:type="dxa"/>
          </w:tcPr>
          <w:p w14:paraId="0A3C9657" w14:textId="368C4363" w:rsidR="002123E1" w:rsidRPr="00E74F21" w:rsidRDefault="00852A59" w:rsidP="004D6653">
            <w:pPr>
              <w:pStyle w:val="Sarakstarindkopa"/>
              <w:ind w:left="0" w:right="282"/>
              <w:jc w:val="center"/>
              <w:rPr>
                <w:rFonts w:ascii="Times New Roman" w:hAnsi="Times New Roman" w:cs="Times New Roman"/>
                <w:b/>
              </w:rPr>
            </w:pPr>
            <w:r>
              <w:rPr>
                <w:rFonts w:ascii="Times New Roman" w:hAnsi="Times New Roman" w:cs="Times New Roman"/>
                <w:b/>
              </w:rPr>
              <w:t>1</w:t>
            </w:r>
            <w:r w:rsidR="002123E1">
              <w:rPr>
                <w:rFonts w:ascii="Times New Roman" w:hAnsi="Times New Roman" w:cs="Times New Roman"/>
                <w:b/>
              </w:rPr>
              <w:t>.</w:t>
            </w:r>
          </w:p>
        </w:tc>
        <w:tc>
          <w:tcPr>
            <w:tcW w:w="6374" w:type="dxa"/>
          </w:tcPr>
          <w:p w14:paraId="1FA35468" w14:textId="083B25D1" w:rsidR="00FB638F" w:rsidRPr="00DC0C59" w:rsidRDefault="00FB638F" w:rsidP="00FB638F">
            <w:pPr>
              <w:jc w:val="both"/>
              <w:rPr>
                <w:rFonts w:ascii="Times New Roman" w:hAnsi="Times New Roman" w:cs="Times New Roman"/>
                <w:lang w:val="en-US"/>
              </w:rPr>
            </w:pPr>
            <w:r w:rsidRPr="00DC0C59">
              <w:rPr>
                <w:rFonts w:ascii="Times New Roman" w:hAnsi="Times New Roman" w:cs="Times New Roman"/>
                <w:lang w:val="en-US"/>
              </w:rPr>
              <w:t xml:space="preserve">Annex 7, contract draft, point 4.3: </w:t>
            </w:r>
          </w:p>
          <w:p w14:paraId="1CC2FF52" w14:textId="61E98F61" w:rsidR="002123E1" w:rsidRPr="00DC0C59" w:rsidRDefault="00FB638F" w:rsidP="00FB638F">
            <w:pPr>
              <w:rPr>
                <w:rFonts w:ascii="Times New Roman" w:hAnsi="Times New Roman" w:cs="Times New Roman"/>
                <w:sz w:val="22"/>
                <w:lang w:val="en-US"/>
              </w:rPr>
            </w:pPr>
            <w:r w:rsidRPr="00DC0C59">
              <w:rPr>
                <w:rFonts w:ascii="Times New Roman" w:hAnsi="Times New Roman" w:cs="Times New Roman"/>
                <w:sz w:val="22"/>
                <w:lang w:val="en-US"/>
              </w:rPr>
              <w:t>We would like to change max. penalty to 5% instead of 10%.</w:t>
            </w:r>
            <w:r w:rsidR="004D63BA" w:rsidRPr="00DC0C59">
              <w:rPr>
                <w:rStyle w:val="Vresatsauce"/>
                <w:rFonts w:ascii="Times New Roman" w:hAnsi="Times New Roman" w:cs="Times New Roman"/>
                <w:sz w:val="22"/>
                <w:lang w:val="en-US"/>
              </w:rPr>
              <w:footnoteReference w:id="1"/>
            </w:r>
          </w:p>
          <w:p w14:paraId="74FC4389" w14:textId="77777777" w:rsidR="00380796" w:rsidRPr="00DC0C59" w:rsidRDefault="00380796" w:rsidP="00F76905">
            <w:pPr>
              <w:rPr>
                <w:rFonts w:ascii="Times New Roman" w:hAnsi="Times New Roman" w:cs="Times New Roman"/>
                <w:sz w:val="22"/>
                <w:lang w:val="en-US"/>
              </w:rPr>
            </w:pPr>
          </w:p>
          <w:p w14:paraId="44FE4061" w14:textId="68D3BE4F" w:rsidR="00380796" w:rsidRPr="00DC0C59" w:rsidRDefault="00380796" w:rsidP="00F76905">
            <w:pPr>
              <w:rPr>
                <w:rFonts w:ascii="Times New Roman" w:hAnsi="Times New Roman" w:cs="Times New Roman"/>
                <w:sz w:val="22"/>
                <w:u w:val="single"/>
              </w:rPr>
            </w:pPr>
            <w:r w:rsidRPr="00DC0C59">
              <w:rPr>
                <w:rFonts w:ascii="Times New Roman" w:hAnsi="Times New Roman" w:cs="Times New Roman"/>
                <w:sz w:val="22"/>
                <w:u w:val="single"/>
              </w:rPr>
              <w:t>Tulkojums:</w:t>
            </w:r>
          </w:p>
          <w:p w14:paraId="297F313D" w14:textId="77777777" w:rsidR="00EF1C04" w:rsidRPr="00DC0C59" w:rsidRDefault="00EF1C04" w:rsidP="00EF1C04">
            <w:pPr>
              <w:jc w:val="both"/>
              <w:rPr>
                <w:rFonts w:ascii="Times New Roman" w:hAnsi="Times New Roman" w:cs="Times New Roman"/>
              </w:rPr>
            </w:pPr>
            <w:r w:rsidRPr="00DC0C59">
              <w:rPr>
                <w:rFonts w:ascii="Times New Roman" w:hAnsi="Times New Roman" w:cs="Times New Roman"/>
              </w:rPr>
              <w:t xml:space="preserve">7.pielikuma līguma projekta 4.3.punkts: </w:t>
            </w:r>
          </w:p>
          <w:p w14:paraId="51603B75" w14:textId="382312C8" w:rsidR="00380796" w:rsidRPr="00DC0C59" w:rsidRDefault="00EF1C04" w:rsidP="00EF1C04">
            <w:pPr>
              <w:rPr>
                <w:rFonts w:ascii="Times New Roman" w:hAnsi="Times New Roman" w:cs="Times New Roman"/>
                <w:sz w:val="22"/>
              </w:rPr>
            </w:pPr>
            <w:r w:rsidRPr="00DC0C59">
              <w:rPr>
                <w:rFonts w:ascii="Times New Roman" w:hAnsi="Times New Roman" w:cs="Times New Roman"/>
                <w:sz w:val="22"/>
              </w:rPr>
              <w:t>Mēs vēlētos mainīt maks. sod</w:t>
            </w:r>
            <w:r w:rsidRPr="00DC0C59">
              <w:rPr>
                <w:rFonts w:ascii="Times New Roman" w:hAnsi="Times New Roman" w:cs="Times New Roman"/>
                <w:sz w:val="22"/>
              </w:rPr>
              <w:t>u</w:t>
            </w:r>
            <w:r w:rsidRPr="00DC0C59">
              <w:rPr>
                <w:rFonts w:ascii="Times New Roman" w:hAnsi="Times New Roman" w:cs="Times New Roman"/>
                <w:sz w:val="22"/>
              </w:rPr>
              <w:t xml:space="preserve"> līdz 5%, nevis 10%.</w:t>
            </w:r>
          </w:p>
        </w:tc>
        <w:tc>
          <w:tcPr>
            <w:tcW w:w="3168" w:type="dxa"/>
            <w:vAlign w:val="center"/>
          </w:tcPr>
          <w:p w14:paraId="73D5C5A7" w14:textId="05CE45A9" w:rsidR="00B5719A" w:rsidRPr="00DC0C59" w:rsidRDefault="00785AD9" w:rsidP="002A4076">
            <w:pPr>
              <w:rPr>
                <w:rFonts w:ascii="Times New Roman" w:eastAsia="Calibri" w:hAnsi="Times New Roman" w:cs="Times New Roman"/>
                <w:sz w:val="22"/>
                <w:lang w:eastAsia="en-US"/>
              </w:rPr>
            </w:pPr>
            <w:r w:rsidRPr="00DC0C59">
              <w:rPr>
                <w:rFonts w:ascii="Times New Roman" w:eastAsia="Calibri" w:hAnsi="Times New Roman" w:cs="Times New Roman"/>
                <w:sz w:val="22"/>
                <w:lang w:eastAsia="en-US"/>
              </w:rPr>
              <w:t>Skatīt Grozījumus Nr.1</w:t>
            </w:r>
          </w:p>
        </w:tc>
      </w:tr>
      <w:tr w:rsidR="00380796" w:rsidRPr="00C351C9" w14:paraId="3934EE9F" w14:textId="77777777" w:rsidTr="002123E1">
        <w:trPr>
          <w:jc w:val="center"/>
        </w:trPr>
        <w:tc>
          <w:tcPr>
            <w:tcW w:w="992" w:type="dxa"/>
          </w:tcPr>
          <w:p w14:paraId="7BE785C2" w14:textId="7CCB7117" w:rsidR="00380796" w:rsidRDefault="00380796" w:rsidP="00380796">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6374" w:type="dxa"/>
          </w:tcPr>
          <w:p w14:paraId="52658F82" w14:textId="4B3CC2D6" w:rsidR="000248AF" w:rsidRPr="00DC0C59" w:rsidRDefault="000248AF" w:rsidP="000248AF">
            <w:pPr>
              <w:jc w:val="both"/>
              <w:rPr>
                <w:rFonts w:ascii="Times New Roman" w:hAnsi="Times New Roman" w:cs="Times New Roman"/>
                <w:lang w:val="en-US"/>
              </w:rPr>
            </w:pPr>
            <w:r w:rsidRPr="00DC0C59">
              <w:rPr>
                <w:rFonts w:ascii="Times New Roman" w:hAnsi="Times New Roman" w:cs="Times New Roman"/>
                <w:lang w:val="en-US"/>
              </w:rPr>
              <w:t>Submission of the Tender</w:t>
            </w:r>
          </w:p>
          <w:p w14:paraId="1D3F4752" w14:textId="77777777" w:rsidR="000248AF" w:rsidRPr="00DC0C59" w:rsidRDefault="000248AF" w:rsidP="000248AF">
            <w:pPr>
              <w:jc w:val="both"/>
              <w:rPr>
                <w:rFonts w:ascii="Times New Roman" w:hAnsi="Times New Roman" w:cs="Times New Roman"/>
                <w:lang w:val="en-US"/>
              </w:rPr>
            </w:pPr>
            <w:r w:rsidRPr="00DC0C59">
              <w:rPr>
                <w:rFonts w:ascii="Times New Roman" w:hAnsi="Times New Roman" w:cs="Times New Roman"/>
                <w:lang w:val="en-US"/>
              </w:rPr>
              <w:t xml:space="preserve">As the tender includes quite a few Annexes I wanted to </w:t>
            </w:r>
            <w:proofErr w:type="gramStart"/>
            <w:r w:rsidRPr="00DC0C59">
              <w:rPr>
                <w:rFonts w:ascii="Times New Roman" w:hAnsi="Times New Roman" w:cs="Times New Roman"/>
                <w:lang w:val="en-US"/>
              </w:rPr>
              <w:t>ask, if</w:t>
            </w:r>
            <w:proofErr w:type="gramEnd"/>
            <w:r w:rsidRPr="00DC0C59">
              <w:rPr>
                <w:rFonts w:ascii="Times New Roman" w:hAnsi="Times New Roman" w:cs="Times New Roman"/>
                <w:lang w:val="en-US"/>
              </w:rPr>
              <w:t xml:space="preserve"> it possible to upload the tender package to our cloud and provide you with the download link.</w:t>
            </w:r>
          </w:p>
          <w:p w14:paraId="36A57B72" w14:textId="1F9FC725" w:rsidR="00380796" w:rsidRPr="00DC0C59" w:rsidRDefault="000248AF" w:rsidP="000248AF">
            <w:pPr>
              <w:rPr>
                <w:rFonts w:ascii="Times New Roman" w:hAnsi="Times New Roman" w:cs="Times New Roman"/>
                <w:sz w:val="22"/>
              </w:rPr>
            </w:pPr>
            <w:r w:rsidRPr="00DC0C59">
              <w:rPr>
                <w:rFonts w:ascii="Times New Roman" w:hAnsi="Times New Roman" w:cs="Times New Roman"/>
                <w:sz w:val="22"/>
                <w:lang w:val="en-US"/>
              </w:rPr>
              <w:t>Further must be all tender documents locked by password or only the Annex 2, the formal application and offer. (price will not be mentioned on any other document)</w:t>
            </w:r>
          </w:p>
          <w:p w14:paraId="42768779" w14:textId="77777777" w:rsidR="00785AD9" w:rsidRPr="00DC0C59" w:rsidRDefault="00785AD9" w:rsidP="00380796">
            <w:pPr>
              <w:rPr>
                <w:rFonts w:ascii="Times New Roman" w:hAnsi="Times New Roman" w:cs="Times New Roman"/>
                <w:sz w:val="22"/>
                <w:u w:val="single"/>
              </w:rPr>
            </w:pPr>
          </w:p>
          <w:p w14:paraId="3BD73BB2" w14:textId="73DEB945" w:rsidR="00380796" w:rsidRPr="00DC0C59" w:rsidRDefault="00380796" w:rsidP="00380796">
            <w:pPr>
              <w:rPr>
                <w:rFonts w:ascii="Times New Roman" w:hAnsi="Times New Roman" w:cs="Times New Roman"/>
                <w:sz w:val="22"/>
                <w:u w:val="single"/>
              </w:rPr>
            </w:pPr>
            <w:r w:rsidRPr="00DC0C59">
              <w:rPr>
                <w:rFonts w:ascii="Times New Roman" w:hAnsi="Times New Roman" w:cs="Times New Roman"/>
                <w:sz w:val="22"/>
                <w:u w:val="single"/>
              </w:rPr>
              <w:t>Tulkojums:</w:t>
            </w:r>
          </w:p>
          <w:p w14:paraId="260FCA4E" w14:textId="77777777" w:rsidR="00785AD9" w:rsidRPr="00DC0C59" w:rsidRDefault="00785AD9" w:rsidP="00785AD9">
            <w:pPr>
              <w:jc w:val="both"/>
              <w:rPr>
                <w:rFonts w:ascii="Times New Roman" w:hAnsi="Times New Roman" w:cs="Times New Roman"/>
              </w:rPr>
            </w:pPr>
            <w:r w:rsidRPr="00DC0C59">
              <w:rPr>
                <w:rFonts w:ascii="Times New Roman" w:hAnsi="Times New Roman" w:cs="Times New Roman"/>
              </w:rPr>
              <w:t>Piedāvājuma iesniegšana</w:t>
            </w:r>
          </w:p>
          <w:p w14:paraId="46D0D566" w14:textId="77777777" w:rsidR="00785AD9" w:rsidRPr="00DC0C59" w:rsidRDefault="00785AD9" w:rsidP="00785AD9">
            <w:pPr>
              <w:jc w:val="both"/>
              <w:rPr>
                <w:rFonts w:ascii="Times New Roman" w:hAnsi="Times New Roman" w:cs="Times New Roman"/>
              </w:rPr>
            </w:pPr>
            <w:r w:rsidRPr="00DC0C59">
              <w:rPr>
                <w:rFonts w:ascii="Times New Roman" w:hAnsi="Times New Roman" w:cs="Times New Roman"/>
              </w:rPr>
              <w:t>Tā kā konkursā ir iekļauti diezgan daudzi pielikumi, vēlējos jautāt, vai ir iespējams augšupielādēt konkursa paketi mūsu mākonī un nodrošināt jums lejupielādes saiti.</w:t>
            </w:r>
          </w:p>
          <w:p w14:paraId="7C035896" w14:textId="54977355" w:rsidR="00380796" w:rsidRPr="00DC0C59" w:rsidRDefault="00785AD9" w:rsidP="00785AD9">
            <w:pPr>
              <w:rPr>
                <w:rFonts w:ascii="Times New Roman" w:hAnsi="Times New Roman" w:cs="Times New Roman"/>
                <w:sz w:val="22"/>
              </w:rPr>
            </w:pPr>
            <w:r w:rsidRPr="00DC0C59">
              <w:rPr>
                <w:rFonts w:ascii="Times New Roman" w:hAnsi="Times New Roman" w:cs="Times New Roman"/>
                <w:sz w:val="22"/>
              </w:rPr>
              <w:t>Turklāt visiem konkursa dokumentiem jābūt bloķētiem ar paroli vai tikai 2.pielikumu, oficiālajam pieteikumam un piedāvājumam. (nevienā citā dokumentā cena netiks norādīta)</w:t>
            </w:r>
          </w:p>
        </w:tc>
        <w:tc>
          <w:tcPr>
            <w:tcW w:w="3168" w:type="dxa"/>
            <w:vAlign w:val="center"/>
          </w:tcPr>
          <w:p w14:paraId="6E605CFC" w14:textId="77777777" w:rsidR="00380796" w:rsidRPr="00DC0C59" w:rsidRDefault="00785AD9" w:rsidP="00380796">
            <w:pPr>
              <w:rPr>
                <w:rFonts w:ascii="Times New Roman" w:eastAsia="Calibri" w:hAnsi="Times New Roman" w:cs="Times New Roman"/>
                <w:sz w:val="22"/>
                <w:lang w:eastAsia="en-US"/>
              </w:rPr>
            </w:pPr>
            <w:r w:rsidRPr="00DC0C59">
              <w:rPr>
                <w:rFonts w:ascii="Times New Roman" w:eastAsia="Calibri" w:hAnsi="Times New Roman" w:cs="Times New Roman"/>
                <w:sz w:val="22"/>
                <w:lang w:eastAsia="en-US"/>
              </w:rPr>
              <w:t xml:space="preserve">Saskaņā ar nolikuma </w:t>
            </w:r>
            <w:r w:rsidR="00CA5029" w:rsidRPr="00DC0C59">
              <w:rPr>
                <w:rFonts w:ascii="Times New Roman" w:eastAsia="Calibri" w:hAnsi="Times New Roman" w:cs="Times New Roman"/>
                <w:sz w:val="22"/>
                <w:lang w:eastAsia="en-US"/>
              </w:rPr>
              <w:t>1.7.1.</w:t>
            </w:r>
            <w:r w:rsidR="00CA5029" w:rsidRPr="00DC0C59">
              <w:rPr>
                <w:rFonts w:ascii="Times New Roman" w:eastAsia="Calibri" w:hAnsi="Times New Roman" w:cs="Times New Roman"/>
                <w:sz w:val="22"/>
                <w:lang w:eastAsia="en-US"/>
              </w:rPr>
              <w:t xml:space="preserve">punktu </w:t>
            </w:r>
            <w:r w:rsidR="00CA5029" w:rsidRPr="00DC0C59">
              <w:rPr>
                <w:rFonts w:ascii="Times New Roman" w:eastAsia="Calibri" w:hAnsi="Times New Roman" w:cs="Times New Roman"/>
                <w:sz w:val="22"/>
                <w:lang w:eastAsia="en-US"/>
              </w:rPr>
              <w:t>Pretendents/ražotājs iesniedz piedāvājumu (piedāvājuma dokumentus) parakstītu ar drošu elektronisku parakstu, noteiktajā termiņā nosūtot to nolikuma 1.3.punktā norādītajai pasūtītāja kontaktpersonai uz e-pasta adresi.</w:t>
            </w:r>
          </w:p>
          <w:p w14:paraId="276A6F1A" w14:textId="53BC6EF0" w:rsidR="00CA5029" w:rsidRPr="00DC0C59" w:rsidRDefault="00CA5029" w:rsidP="003A5CC9">
            <w:pPr>
              <w:rPr>
                <w:rFonts w:ascii="Times New Roman" w:eastAsia="Calibri" w:hAnsi="Times New Roman" w:cs="Times New Roman"/>
                <w:sz w:val="22"/>
                <w:lang w:eastAsia="en-US"/>
              </w:rPr>
            </w:pPr>
            <w:r w:rsidRPr="00DC0C59">
              <w:rPr>
                <w:rFonts w:ascii="Times New Roman" w:eastAsia="Calibri" w:hAnsi="Times New Roman" w:cs="Times New Roman"/>
                <w:sz w:val="22"/>
                <w:lang w:eastAsia="en-US"/>
              </w:rPr>
              <w:t xml:space="preserve">Iepirkuma komisija piekrīt, ka pretendents iesniedz nolikuma </w:t>
            </w:r>
            <w:r w:rsidRPr="00DC0C59">
              <w:rPr>
                <w:rFonts w:ascii="Times New Roman" w:eastAsia="Calibri" w:hAnsi="Times New Roman" w:cs="Times New Roman"/>
                <w:sz w:val="22"/>
                <w:lang w:eastAsia="en-US"/>
              </w:rPr>
              <w:t>1.8.1.</w:t>
            </w:r>
            <w:r w:rsidRPr="00DC0C59">
              <w:rPr>
                <w:rFonts w:ascii="Times New Roman" w:eastAsia="Calibri" w:hAnsi="Times New Roman" w:cs="Times New Roman"/>
                <w:sz w:val="22"/>
                <w:lang w:eastAsia="en-US"/>
              </w:rPr>
              <w:t xml:space="preserve">-1.8.4.punktā minētos dokumentus saskaņā ar nolikuma 1.7.1.punkta prasībām, bet pārējos piedāvājuma pielikumus augšupielādē mākonī, nodrošinot lejupielādes saiti, lai iepirkuma komisijai ir iespējams izvērtēt </w:t>
            </w:r>
            <w:r w:rsidR="00331349" w:rsidRPr="00DC0C59">
              <w:rPr>
                <w:rFonts w:ascii="Times New Roman" w:eastAsia="Calibri" w:hAnsi="Times New Roman" w:cs="Times New Roman"/>
                <w:sz w:val="22"/>
                <w:lang w:eastAsia="en-US"/>
              </w:rPr>
              <w:t xml:space="preserve">iesniegtā </w:t>
            </w:r>
            <w:r w:rsidRPr="00DC0C59">
              <w:rPr>
                <w:rFonts w:ascii="Times New Roman" w:eastAsia="Calibri" w:hAnsi="Times New Roman" w:cs="Times New Roman"/>
                <w:sz w:val="22"/>
                <w:lang w:eastAsia="en-US"/>
              </w:rPr>
              <w:t xml:space="preserve">piedāvājuma atbilstību nolikuma prasībām. </w:t>
            </w:r>
            <w:r w:rsidRPr="00DC0C59">
              <w:rPr>
                <w:rFonts w:ascii="Times New Roman" w:eastAsia="Calibri" w:hAnsi="Times New Roman" w:cs="Times New Roman"/>
                <w:sz w:val="22"/>
                <w:lang w:eastAsia="en-US"/>
              </w:rPr>
              <w:tab/>
            </w:r>
          </w:p>
        </w:tc>
      </w:tr>
      <w:tr w:rsidR="00785AD9" w:rsidRPr="00C351C9" w14:paraId="219327A8" w14:textId="77777777" w:rsidTr="00E87ACB">
        <w:trPr>
          <w:jc w:val="center"/>
        </w:trPr>
        <w:tc>
          <w:tcPr>
            <w:tcW w:w="992" w:type="dxa"/>
            <w:shd w:val="clear" w:color="auto" w:fill="DCFDD7"/>
          </w:tcPr>
          <w:p w14:paraId="3EB309C0" w14:textId="6BF1FAD3" w:rsidR="00785AD9" w:rsidRDefault="00785AD9" w:rsidP="00785AD9">
            <w:pPr>
              <w:pStyle w:val="Sarakstarindkopa"/>
              <w:ind w:left="0" w:right="282"/>
              <w:jc w:val="center"/>
              <w:rPr>
                <w:rFonts w:ascii="Times New Roman" w:hAnsi="Times New Roman" w:cs="Times New Roman"/>
                <w:b/>
              </w:rPr>
            </w:pPr>
          </w:p>
        </w:tc>
        <w:tc>
          <w:tcPr>
            <w:tcW w:w="6374" w:type="dxa"/>
            <w:shd w:val="clear" w:color="auto" w:fill="DCFDD7"/>
          </w:tcPr>
          <w:p w14:paraId="7589E93B" w14:textId="635D4065" w:rsidR="00785AD9" w:rsidRPr="00DC0C59" w:rsidRDefault="00785AD9" w:rsidP="00785AD9">
            <w:pPr>
              <w:jc w:val="center"/>
              <w:rPr>
                <w:rFonts w:ascii="Times New Roman" w:hAnsi="Times New Roman" w:cs="Times New Roman"/>
                <w:sz w:val="22"/>
              </w:rPr>
            </w:pPr>
            <w:r w:rsidRPr="00DC0C59">
              <w:rPr>
                <w:rFonts w:ascii="Times New Roman" w:eastAsia="Calibri" w:hAnsi="Times New Roman" w:cs="Times New Roman"/>
                <w:sz w:val="22"/>
                <w:lang w:eastAsia="en-US"/>
              </w:rPr>
              <w:t>24</w:t>
            </w:r>
            <w:r w:rsidRPr="00DC0C59">
              <w:rPr>
                <w:rFonts w:ascii="Times New Roman" w:eastAsia="Calibri" w:hAnsi="Times New Roman" w:cs="Times New Roman"/>
                <w:sz w:val="22"/>
                <w:lang w:eastAsia="en-US"/>
              </w:rPr>
              <w:t>.01.2025.</w:t>
            </w:r>
          </w:p>
        </w:tc>
        <w:tc>
          <w:tcPr>
            <w:tcW w:w="3168" w:type="dxa"/>
            <w:shd w:val="clear" w:color="auto" w:fill="DCFDD7"/>
          </w:tcPr>
          <w:p w14:paraId="46C57E82" w14:textId="3AAC023D" w:rsidR="00785AD9" w:rsidRPr="00DC0C59" w:rsidRDefault="00785AD9" w:rsidP="00785AD9">
            <w:pPr>
              <w:jc w:val="center"/>
              <w:rPr>
                <w:rFonts w:ascii="Times New Roman" w:eastAsia="Calibri" w:hAnsi="Times New Roman" w:cs="Times New Roman"/>
                <w:sz w:val="22"/>
                <w:lang w:eastAsia="en-US"/>
              </w:rPr>
            </w:pPr>
            <w:r w:rsidRPr="00DC0C59">
              <w:rPr>
                <w:rFonts w:ascii="Times New Roman" w:eastAsia="Calibri" w:hAnsi="Times New Roman" w:cs="Times New Roman"/>
                <w:sz w:val="22"/>
                <w:lang w:eastAsia="en-US"/>
              </w:rPr>
              <w:t>2</w:t>
            </w:r>
            <w:r w:rsidRPr="00DC0C59">
              <w:rPr>
                <w:rFonts w:ascii="Times New Roman" w:eastAsia="Calibri" w:hAnsi="Times New Roman" w:cs="Times New Roman"/>
                <w:sz w:val="22"/>
                <w:lang w:eastAsia="en-US"/>
              </w:rPr>
              <w:t>8</w:t>
            </w:r>
            <w:r w:rsidRPr="00DC0C59">
              <w:rPr>
                <w:rFonts w:ascii="Times New Roman" w:eastAsia="Calibri" w:hAnsi="Times New Roman" w:cs="Times New Roman"/>
                <w:sz w:val="22"/>
                <w:lang w:eastAsia="en-US"/>
              </w:rPr>
              <w:t>.01.2025.</w:t>
            </w:r>
          </w:p>
        </w:tc>
      </w:tr>
      <w:tr w:rsidR="00785AD9" w:rsidRPr="00C351C9" w14:paraId="0DA16696" w14:textId="77777777" w:rsidTr="002123E1">
        <w:trPr>
          <w:jc w:val="center"/>
        </w:trPr>
        <w:tc>
          <w:tcPr>
            <w:tcW w:w="992" w:type="dxa"/>
          </w:tcPr>
          <w:p w14:paraId="1465850F" w14:textId="0D743668" w:rsidR="00785AD9" w:rsidRDefault="00B277AE" w:rsidP="00785AD9">
            <w:pPr>
              <w:pStyle w:val="Sarakstarindkopa"/>
              <w:ind w:left="0" w:right="282"/>
              <w:jc w:val="center"/>
              <w:rPr>
                <w:rFonts w:ascii="Times New Roman" w:hAnsi="Times New Roman" w:cs="Times New Roman"/>
                <w:b/>
              </w:rPr>
            </w:pPr>
            <w:r>
              <w:rPr>
                <w:rFonts w:ascii="Times New Roman" w:hAnsi="Times New Roman" w:cs="Times New Roman"/>
                <w:b/>
              </w:rPr>
              <w:t>3</w:t>
            </w:r>
            <w:r w:rsidR="00785AD9">
              <w:rPr>
                <w:rFonts w:ascii="Times New Roman" w:hAnsi="Times New Roman" w:cs="Times New Roman"/>
                <w:b/>
              </w:rPr>
              <w:t>.</w:t>
            </w:r>
          </w:p>
        </w:tc>
        <w:tc>
          <w:tcPr>
            <w:tcW w:w="6374" w:type="dxa"/>
          </w:tcPr>
          <w:p w14:paraId="15AE46ED" w14:textId="0DAAA675" w:rsidR="00785AD9" w:rsidRPr="00DC0C59" w:rsidRDefault="00785AD9" w:rsidP="00785AD9">
            <w:pPr>
              <w:rPr>
                <w:rFonts w:ascii="Times New Roman" w:hAnsi="Times New Roman" w:cs="Times New Roman"/>
                <w:sz w:val="22"/>
              </w:rPr>
            </w:pPr>
            <w:r w:rsidRPr="00DC0C59">
              <w:rPr>
                <w:rFonts w:ascii="Times New Roman" w:hAnsi="Times New Roman" w:cs="Times New Roman"/>
                <w:sz w:val="22"/>
              </w:rPr>
              <w:t xml:space="preserve">Lai nodrošinātu pareizos instrumentus piedāvājumā norādīto </w:t>
            </w:r>
            <w:proofErr w:type="spellStart"/>
            <w:r w:rsidRPr="00DC0C59">
              <w:rPr>
                <w:rFonts w:ascii="Times New Roman" w:hAnsi="Times New Roman" w:cs="Times New Roman"/>
                <w:sz w:val="22"/>
              </w:rPr>
              <w:t>riteņpāru</w:t>
            </w:r>
            <w:proofErr w:type="spellEnd"/>
            <w:r w:rsidRPr="00DC0C59">
              <w:rPr>
                <w:rFonts w:ascii="Times New Roman" w:hAnsi="Times New Roman" w:cs="Times New Roman"/>
                <w:sz w:val="22"/>
              </w:rPr>
              <w:t xml:space="preserve"> apstrādei, mums ir nepieciešami to rasējumi un visu uz ass uzstādīto elementu rasējumi</w:t>
            </w:r>
            <w:r w:rsidRPr="00DC0C59">
              <w:rPr>
                <w:rFonts w:ascii="Times New Roman" w:hAnsi="Times New Roman" w:cs="Times New Roman"/>
                <w:sz w:val="22"/>
              </w:rPr>
              <w:t>.</w:t>
            </w:r>
          </w:p>
        </w:tc>
        <w:tc>
          <w:tcPr>
            <w:tcW w:w="3168" w:type="dxa"/>
            <w:vAlign w:val="center"/>
          </w:tcPr>
          <w:p w14:paraId="59E3A798" w14:textId="27C71DA6" w:rsidR="00785AD9" w:rsidRPr="00DC0C59" w:rsidRDefault="00D527C7" w:rsidP="00785AD9">
            <w:pPr>
              <w:rPr>
                <w:rFonts w:ascii="Times New Roman" w:eastAsia="Calibri" w:hAnsi="Times New Roman" w:cs="Times New Roman"/>
                <w:sz w:val="22"/>
                <w:lang w:eastAsia="en-US"/>
              </w:rPr>
            </w:pPr>
            <w:r w:rsidRPr="00DC0C59">
              <w:rPr>
                <w:rFonts w:ascii="Times New Roman" w:eastAsia="Calibri" w:hAnsi="Times New Roman" w:cs="Times New Roman"/>
                <w:sz w:val="22"/>
                <w:lang w:eastAsia="en-US"/>
              </w:rPr>
              <w:t>Nolikuma 1.pielikuma Tehniskā specifikācija 1.1.punktā ir norādīt</w:t>
            </w:r>
            <w:r w:rsidR="00B46D6A">
              <w:rPr>
                <w:rFonts w:ascii="Times New Roman" w:eastAsia="Calibri" w:hAnsi="Times New Roman" w:cs="Times New Roman"/>
                <w:sz w:val="22"/>
                <w:lang w:eastAsia="en-US"/>
              </w:rPr>
              <w:t>a detalizēta informācija piedāvājuma sagatavošanai</w:t>
            </w:r>
            <w:r w:rsidRPr="00DC0C59">
              <w:rPr>
                <w:rFonts w:ascii="Times New Roman" w:eastAsia="Calibri" w:hAnsi="Times New Roman" w:cs="Times New Roman"/>
                <w:sz w:val="22"/>
                <w:lang w:eastAsia="en-US"/>
              </w:rPr>
              <w:t xml:space="preserve">. </w:t>
            </w:r>
          </w:p>
        </w:tc>
      </w:tr>
    </w:tbl>
    <w:p w14:paraId="5077D143" w14:textId="77777777" w:rsidR="00163F1B" w:rsidRPr="00A174FC" w:rsidRDefault="00163F1B" w:rsidP="00BE5D2B">
      <w:pPr>
        <w:ind w:left="-284"/>
        <w:jc w:val="both"/>
        <w:rPr>
          <w:rFonts w:ascii="Times New Roman" w:hAnsi="Times New Roman" w:cs="Times New Roman"/>
        </w:rPr>
      </w:pPr>
    </w:p>
    <w:sectPr w:rsidR="00163F1B" w:rsidRPr="00A174FC" w:rsidSect="00923B9D">
      <w:footerReference w:type="default" r:id="rId8"/>
      <w:pgSz w:w="11906" w:h="16838" w:code="9"/>
      <w:pgMar w:top="567"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3D34" w14:textId="77777777" w:rsidR="00B5088B" w:rsidRDefault="00B5088B" w:rsidP="00591256">
      <w:r>
        <w:separator/>
      </w:r>
    </w:p>
  </w:endnote>
  <w:endnote w:type="continuationSeparator" w:id="0">
    <w:p w14:paraId="7A15C082" w14:textId="77777777" w:rsidR="00B5088B" w:rsidRDefault="00B5088B"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06028E97" w:rsidR="00591256" w:rsidRDefault="00591256">
        <w:pPr>
          <w:pStyle w:val="Kjene"/>
          <w:jc w:val="center"/>
        </w:pPr>
        <w:r>
          <w:fldChar w:fldCharType="begin"/>
        </w:r>
        <w:r>
          <w:instrText xml:space="preserve"> PAGE   \* MERGEFORMAT </w:instrText>
        </w:r>
        <w:r>
          <w:fldChar w:fldCharType="separate"/>
        </w:r>
        <w:r w:rsidR="002827B7">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DE85" w14:textId="77777777" w:rsidR="00B5088B" w:rsidRDefault="00B5088B" w:rsidP="00591256">
      <w:r>
        <w:separator/>
      </w:r>
    </w:p>
  </w:footnote>
  <w:footnote w:type="continuationSeparator" w:id="0">
    <w:p w14:paraId="190B767C" w14:textId="77777777" w:rsidR="00B5088B" w:rsidRDefault="00B5088B" w:rsidP="00591256">
      <w:r>
        <w:continuationSeparator/>
      </w:r>
    </w:p>
  </w:footnote>
  <w:footnote w:id="1">
    <w:p w14:paraId="79959E8A" w14:textId="091EB98F" w:rsidR="004D63BA" w:rsidRPr="004D63BA" w:rsidRDefault="004D63BA" w:rsidP="004D63BA">
      <w:pPr>
        <w:ind w:left="-284" w:right="-285"/>
        <w:jc w:val="both"/>
        <w:rPr>
          <w:rFonts w:ascii="Times New Roman" w:hAnsi="Times New Roman" w:cs="Times New Roman"/>
          <w:sz w:val="18"/>
          <w:szCs w:val="18"/>
          <w:u w:val="single"/>
        </w:rPr>
      </w:pPr>
      <w:r w:rsidRPr="00E41868">
        <w:rPr>
          <w:rStyle w:val="Vresatsauce"/>
          <w:rFonts w:ascii="Times New Roman" w:hAnsi="Times New Roman" w:cs="Times New Roman"/>
          <w:sz w:val="18"/>
          <w:szCs w:val="18"/>
        </w:rPr>
        <w:footnoteRef/>
      </w:r>
      <w:r w:rsidRPr="00E41868">
        <w:rPr>
          <w:rFonts w:ascii="Times New Roman" w:hAnsi="Times New Roman" w:cs="Times New Roman"/>
          <w:sz w:val="18"/>
          <w:szCs w:val="18"/>
        </w:rPr>
        <w:t xml:space="preserve"> ieinteresētā pretendenta vēstule iesniegta svešvalodā bez attiecīgā tulkojuma. Tā kā iesūtītās vēstules saturs iepirkuma komisijai ir saprotams, iepirkuma komisija veic neoficiālu tulkojumu, sniedzot skaidrojumu atbilstoši tam. Attiecīgi, šajā gadījumā, atbildes tiek sniegtas, taču </w:t>
      </w:r>
      <w:r w:rsidRPr="00E41868">
        <w:rPr>
          <w:rFonts w:ascii="Times New Roman" w:hAnsi="Times New Roman" w:cs="Times New Roman"/>
          <w:sz w:val="18"/>
          <w:szCs w:val="18"/>
          <w:u w:val="single"/>
        </w:rPr>
        <w:t>pasūtītājs neatbild par saņemtā dokumenta tulkojumu pareizību.</w:t>
      </w:r>
    </w:p>
    <w:p w14:paraId="0B3A083B" w14:textId="7BF00F29" w:rsidR="004D63BA" w:rsidRDefault="004D63B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67442"/>
    <w:multiLevelType w:val="hybridMultilevel"/>
    <w:tmpl w:val="90E8AE1C"/>
    <w:lvl w:ilvl="0" w:tplc="19D6AE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633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118421">
    <w:abstractNumId w:val="14"/>
  </w:num>
  <w:num w:numId="3" w16cid:durableId="988828721">
    <w:abstractNumId w:val="7"/>
  </w:num>
  <w:num w:numId="4" w16cid:durableId="485629791">
    <w:abstractNumId w:val="8"/>
  </w:num>
  <w:num w:numId="5" w16cid:durableId="1707674067">
    <w:abstractNumId w:val="4"/>
  </w:num>
  <w:num w:numId="6" w16cid:durableId="1580797191">
    <w:abstractNumId w:val="12"/>
  </w:num>
  <w:num w:numId="7" w16cid:durableId="1622608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193652">
    <w:abstractNumId w:val="5"/>
  </w:num>
  <w:num w:numId="9" w16cid:durableId="151995782">
    <w:abstractNumId w:val="6"/>
  </w:num>
  <w:num w:numId="10" w16cid:durableId="2055230758">
    <w:abstractNumId w:val="1"/>
  </w:num>
  <w:num w:numId="11" w16cid:durableId="1673531900">
    <w:abstractNumId w:val="11"/>
  </w:num>
  <w:num w:numId="12" w16cid:durableId="1530607184">
    <w:abstractNumId w:val="0"/>
  </w:num>
  <w:num w:numId="13" w16cid:durableId="582227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790693">
    <w:abstractNumId w:val="9"/>
  </w:num>
  <w:num w:numId="15" w16cid:durableId="884414828">
    <w:abstractNumId w:val="2"/>
  </w:num>
  <w:num w:numId="16" w16cid:durableId="136389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29DB"/>
    <w:rsid w:val="000132C4"/>
    <w:rsid w:val="000239A6"/>
    <w:rsid w:val="000248AF"/>
    <w:rsid w:val="00024A24"/>
    <w:rsid w:val="00052337"/>
    <w:rsid w:val="000B1698"/>
    <w:rsid w:val="000C7CD8"/>
    <w:rsid w:val="000F07E7"/>
    <w:rsid w:val="001279D4"/>
    <w:rsid w:val="00140349"/>
    <w:rsid w:val="001436C2"/>
    <w:rsid w:val="00162526"/>
    <w:rsid w:val="00163F1B"/>
    <w:rsid w:val="001714E6"/>
    <w:rsid w:val="00185A49"/>
    <w:rsid w:val="0019068C"/>
    <w:rsid w:val="001A3C4E"/>
    <w:rsid w:val="001A3CAD"/>
    <w:rsid w:val="001B211F"/>
    <w:rsid w:val="001B7B25"/>
    <w:rsid w:val="001C3042"/>
    <w:rsid w:val="001D01DD"/>
    <w:rsid w:val="001D242E"/>
    <w:rsid w:val="001E1DED"/>
    <w:rsid w:val="001F2825"/>
    <w:rsid w:val="00202ACE"/>
    <w:rsid w:val="00204413"/>
    <w:rsid w:val="002123E1"/>
    <w:rsid w:val="002247D0"/>
    <w:rsid w:val="00241A77"/>
    <w:rsid w:val="0025119F"/>
    <w:rsid w:val="00265DC7"/>
    <w:rsid w:val="002827B7"/>
    <w:rsid w:val="0028443C"/>
    <w:rsid w:val="00297DEA"/>
    <w:rsid w:val="002A4076"/>
    <w:rsid w:val="002D18D2"/>
    <w:rsid w:val="002E107A"/>
    <w:rsid w:val="002E23F3"/>
    <w:rsid w:val="002E62B3"/>
    <w:rsid w:val="002F0834"/>
    <w:rsid w:val="002F4012"/>
    <w:rsid w:val="0031360B"/>
    <w:rsid w:val="00325D33"/>
    <w:rsid w:val="00331349"/>
    <w:rsid w:val="00341BE2"/>
    <w:rsid w:val="00342517"/>
    <w:rsid w:val="00344070"/>
    <w:rsid w:val="003450AA"/>
    <w:rsid w:val="00347D19"/>
    <w:rsid w:val="0037315B"/>
    <w:rsid w:val="003764EE"/>
    <w:rsid w:val="00380796"/>
    <w:rsid w:val="003872C0"/>
    <w:rsid w:val="003957DA"/>
    <w:rsid w:val="003A5CC9"/>
    <w:rsid w:val="003B14C0"/>
    <w:rsid w:val="003D576F"/>
    <w:rsid w:val="003E49F9"/>
    <w:rsid w:val="00406CA7"/>
    <w:rsid w:val="004177D5"/>
    <w:rsid w:val="00445D89"/>
    <w:rsid w:val="00452AB4"/>
    <w:rsid w:val="00463E41"/>
    <w:rsid w:val="0048100E"/>
    <w:rsid w:val="00492526"/>
    <w:rsid w:val="00492F79"/>
    <w:rsid w:val="004D63BA"/>
    <w:rsid w:val="004D6653"/>
    <w:rsid w:val="004F21DA"/>
    <w:rsid w:val="00506654"/>
    <w:rsid w:val="0051308D"/>
    <w:rsid w:val="005200F6"/>
    <w:rsid w:val="00533F55"/>
    <w:rsid w:val="00534C23"/>
    <w:rsid w:val="005758A8"/>
    <w:rsid w:val="00591256"/>
    <w:rsid w:val="005B6E9E"/>
    <w:rsid w:val="00602995"/>
    <w:rsid w:val="00612E2D"/>
    <w:rsid w:val="00620A96"/>
    <w:rsid w:val="006260C2"/>
    <w:rsid w:val="00630853"/>
    <w:rsid w:val="00634E93"/>
    <w:rsid w:val="006366B0"/>
    <w:rsid w:val="00647564"/>
    <w:rsid w:val="006523C3"/>
    <w:rsid w:val="0066156A"/>
    <w:rsid w:val="006B315E"/>
    <w:rsid w:val="006B36D9"/>
    <w:rsid w:val="006B5391"/>
    <w:rsid w:val="006F4D52"/>
    <w:rsid w:val="006F698B"/>
    <w:rsid w:val="00713FBD"/>
    <w:rsid w:val="00733080"/>
    <w:rsid w:val="00735553"/>
    <w:rsid w:val="00740CC6"/>
    <w:rsid w:val="00767A9D"/>
    <w:rsid w:val="00771001"/>
    <w:rsid w:val="00773099"/>
    <w:rsid w:val="00785AD9"/>
    <w:rsid w:val="0079216E"/>
    <w:rsid w:val="007C0F92"/>
    <w:rsid w:val="007E6D10"/>
    <w:rsid w:val="007F3CEF"/>
    <w:rsid w:val="008219EC"/>
    <w:rsid w:val="0082381B"/>
    <w:rsid w:val="00852A59"/>
    <w:rsid w:val="00856808"/>
    <w:rsid w:val="00877810"/>
    <w:rsid w:val="00881110"/>
    <w:rsid w:val="008A44DC"/>
    <w:rsid w:val="008C59C7"/>
    <w:rsid w:val="008D2AD6"/>
    <w:rsid w:val="008E6559"/>
    <w:rsid w:val="008F0261"/>
    <w:rsid w:val="00911C09"/>
    <w:rsid w:val="00923B9D"/>
    <w:rsid w:val="009431B9"/>
    <w:rsid w:val="00944B3C"/>
    <w:rsid w:val="00951ECE"/>
    <w:rsid w:val="009624F7"/>
    <w:rsid w:val="009811BF"/>
    <w:rsid w:val="009965C2"/>
    <w:rsid w:val="009A1BE7"/>
    <w:rsid w:val="009C75AC"/>
    <w:rsid w:val="009E7606"/>
    <w:rsid w:val="00A06273"/>
    <w:rsid w:val="00A06D5C"/>
    <w:rsid w:val="00A174FC"/>
    <w:rsid w:val="00A208FA"/>
    <w:rsid w:val="00A27E5D"/>
    <w:rsid w:val="00A3521F"/>
    <w:rsid w:val="00A44DAC"/>
    <w:rsid w:val="00A506F3"/>
    <w:rsid w:val="00A51371"/>
    <w:rsid w:val="00A7418B"/>
    <w:rsid w:val="00AB5C67"/>
    <w:rsid w:val="00AC0C11"/>
    <w:rsid w:val="00AC7B30"/>
    <w:rsid w:val="00AC7B56"/>
    <w:rsid w:val="00AE5484"/>
    <w:rsid w:val="00AE5C91"/>
    <w:rsid w:val="00B04E8A"/>
    <w:rsid w:val="00B072AD"/>
    <w:rsid w:val="00B277AE"/>
    <w:rsid w:val="00B27D58"/>
    <w:rsid w:val="00B30B4F"/>
    <w:rsid w:val="00B37128"/>
    <w:rsid w:val="00B45A34"/>
    <w:rsid w:val="00B46D6A"/>
    <w:rsid w:val="00B5088B"/>
    <w:rsid w:val="00B5719A"/>
    <w:rsid w:val="00B57CB0"/>
    <w:rsid w:val="00B76621"/>
    <w:rsid w:val="00B9005B"/>
    <w:rsid w:val="00B90481"/>
    <w:rsid w:val="00BA724E"/>
    <w:rsid w:val="00BB3722"/>
    <w:rsid w:val="00BE03C6"/>
    <w:rsid w:val="00BE4444"/>
    <w:rsid w:val="00BE5D2B"/>
    <w:rsid w:val="00BF0064"/>
    <w:rsid w:val="00C351C9"/>
    <w:rsid w:val="00C43C88"/>
    <w:rsid w:val="00C44AFA"/>
    <w:rsid w:val="00C46156"/>
    <w:rsid w:val="00C5452E"/>
    <w:rsid w:val="00C61F61"/>
    <w:rsid w:val="00C66764"/>
    <w:rsid w:val="00C67481"/>
    <w:rsid w:val="00C71E5C"/>
    <w:rsid w:val="00C867EA"/>
    <w:rsid w:val="00CA5029"/>
    <w:rsid w:val="00CC117C"/>
    <w:rsid w:val="00CC1BCE"/>
    <w:rsid w:val="00CD0BEE"/>
    <w:rsid w:val="00D16FDD"/>
    <w:rsid w:val="00D17FBF"/>
    <w:rsid w:val="00D527C7"/>
    <w:rsid w:val="00D715AB"/>
    <w:rsid w:val="00D775C1"/>
    <w:rsid w:val="00D83E2B"/>
    <w:rsid w:val="00DC0C59"/>
    <w:rsid w:val="00DD283A"/>
    <w:rsid w:val="00DD3133"/>
    <w:rsid w:val="00DD7DB7"/>
    <w:rsid w:val="00DF5AA5"/>
    <w:rsid w:val="00E30FB4"/>
    <w:rsid w:val="00E36F85"/>
    <w:rsid w:val="00E41868"/>
    <w:rsid w:val="00E423E0"/>
    <w:rsid w:val="00E56D8D"/>
    <w:rsid w:val="00E74F21"/>
    <w:rsid w:val="00E82AFA"/>
    <w:rsid w:val="00E85160"/>
    <w:rsid w:val="00EA2EC9"/>
    <w:rsid w:val="00EA572A"/>
    <w:rsid w:val="00ED72A4"/>
    <w:rsid w:val="00EF1C04"/>
    <w:rsid w:val="00F117B6"/>
    <w:rsid w:val="00F27914"/>
    <w:rsid w:val="00F30B64"/>
    <w:rsid w:val="00F755F7"/>
    <w:rsid w:val="00F76905"/>
    <w:rsid w:val="00F912F9"/>
    <w:rsid w:val="00F93ADA"/>
    <w:rsid w:val="00F94929"/>
    <w:rsid w:val="00F96BB2"/>
    <w:rsid w:val="00F96F9B"/>
    <w:rsid w:val="00F9799B"/>
    <w:rsid w:val="00FB638F"/>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432742EF-1EA4-4D9E-A116-C8B4AB6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66764"/>
    <w:rPr>
      <w:color w:val="0563C1" w:themeColor="hyperlink"/>
      <w:u w:val="single"/>
    </w:rPr>
  </w:style>
  <w:style w:type="character" w:customStyle="1" w:styleId="UnresolvedMention1">
    <w:name w:val="Unresolved Mention1"/>
    <w:basedOn w:val="Noklusjumarindkopasfonts"/>
    <w:uiPriority w:val="99"/>
    <w:semiHidden/>
    <w:unhideWhenUsed/>
    <w:rsid w:val="00C66764"/>
    <w:rPr>
      <w:color w:val="605E5C"/>
      <w:shd w:val="clear" w:color="auto" w:fill="E1DFDD"/>
    </w:rPr>
  </w:style>
  <w:style w:type="character" w:styleId="Izmantotahipersaite">
    <w:name w:val="FollowedHyperlink"/>
    <w:basedOn w:val="Noklusjumarindkopasfonts"/>
    <w:uiPriority w:val="99"/>
    <w:semiHidden/>
    <w:unhideWhenUsed/>
    <w:rsid w:val="00C66764"/>
    <w:rPr>
      <w:color w:val="954F72" w:themeColor="followedHyperlink"/>
      <w:u w:val="single"/>
    </w:rPr>
  </w:style>
  <w:style w:type="paragraph" w:styleId="Nosaukums">
    <w:name w:val="Title"/>
    <w:basedOn w:val="Parasts"/>
    <w:next w:val="Parasts"/>
    <w:link w:val="NosaukumsRakstz"/>
    <w:uiPriority w:val="10"/>
    <w:qFormat/>
    <w:rsid w:val="00DF5AA5"/>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F5AA5"/>
    <w:rPr>
      <w:rFonts w:asciiTheme="majorHAnsi" w:eastAsiaTheme="majorEastAsia" w:hAnsiTheme="majorHAnsi" w:cstheme="majorBidi"/>
      <w:spacing w:val="-10"/>
      <w:kern w:val="28"/>
      <w:sz w:val="56"/>
      <w:szCs w:val="56"/>
      <w:lang w:eastAsia="lv-LV"/>
    </w:rPr>
  </w:style>
  <w:style w:type="paragraph" w:styleId="Vresteksts">
    <w:name w:val="footnote text"/>
    <w:basedOn w:val="Parasts"/>
    <w:link w:val="VrestekstsRakstz"/>
    <w:uiPriority w:val="99"/>
    <w:semiHidden/>
    <w:unhideWhenUsed/>
    <w:rsid w:val="004D63BA"/>
    <w:rPr>
      <w:sz w:val="20"/>
      <w:szCs w:val="20"/>
    </w:rPr>
  </w:style>
  <w:style w:type="character" w:customStyle="1" w:styleId="VrestekstsRakstz">
    <w:name w:val="Vēres teksts Rakstz."/>
    <w:basedOn w:val="Noklusjumarindkopasfonts"/>
    <w:link w:val="Vresteksts"/>
    <w:uiPriority w:val="99"/>
    <w:semiHidden/>
    <w:rsid w:val="004D63BA"/>
    <w:rPr>
      <w:rFonts w:ascii="Calibri" w:hAnsi="Calibri" w:cs="Calibri"/>
      <w:sz w:val="20"/>
      <w:szCs w:val="20"/>
      <w:lang w:eastAsia="lv-LV"/>
    </w:rPr>
  </w:style>
  <w:style w:type="character" w:styleId="Vresatsauce">
    <w:name w:val="footnote reference"/>
    <w:basedOn w:val="Noklusjumarindkopasfonts"/>
    <w:unhideWhenUsed/>
    <w:rsid w:val="004D6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55949585">
      <w:bodyDiv w:val="1"/>
      <w:marLeft w:val="0"/>
      <w:marRight w:val="0"/>
      <w:marTop w:val="0"/>
      <w:marBottom w:val="0"/>
      <w:divBdr>
        <w:top w:val="none" w:sz="0" w:space="0" w:color="auto"/>
        <w:left w:val="none" w:sz="0" w:space="0" w:color="auto"/>
        <w:bottom w:val="none" w:sz="0" w:space="0" w:color="auto"/>
        <w:right w:val="none" w:sz="0" w:space="0" w:color="auto"/>
      </w:divBdr>
    </w:div>
    <w:div w:id="615059828">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281184226">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E7A7-5133-410F-88F1-6C7A263F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1412</Words>
  <Characters>806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24</cp:revision>
  <cp:lastPrinted>2019-08-01T11:38:00Z</cp:lastPrinted>
  <dcterms:created xsi:type="dcterms:W3CDTF">2025-01-28T08:21:00Z</dcterms:created>
  <dcterms:modified xsi:type="dcterms:W3CDTF">2025-01-28T08:53:00Z</dcterms:modified>
</cp:coreProperties>
</file>