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166F" w14:textId="77777777" w:rsidR="006F2760" w:rsidRPr="006F2760" w:rsidRDefault="006F2760" w:rsidP="006F2760">
      <w:pPr>
        <w:spacing w:after="0" w:line="240" w:lineRule="auto"/>
        <w:jc w:val="center"/>
        <w:rPr>
          <w:rFonts w:ascii="Arial" w:eastAsia="Arial" w:hAnsi="Arial" w:cs="Arial"/>
          <w:b/>
          <w:kern w:val="0"/>
          <w:lang w:eastAsia="lv-LV"/>
          <w14:ligatures w14:val="none"/>
        </w:rPr>
      </w:pPr>
    </w:p>
    <w:p w14:paraId="757F7C1C" w14:textId="77777777" w:rsidR="006F2760" w:rsidRPr="006F2760" w:rsidRDefault="006F2760" w:rsidP="006F2760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</w:pPr>
      <w:r w:rsidRPr="006F2760"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  <w:t>UZAICINĀJUMS KOMERCPIEDĀVĀJUMA IESNIEGŠANAI TIRGUS IZPĒTEI</w:t>
      </w:r>
    </w:p>
    <w:p w14:paraId="36C92B91" w14:textId="77777777" w:rsidR="006F2760" w:rsidRPr="006F2760" w:rsidRDefault="006F2760" w:rsidP="006F2760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kern w:val="0"/>
          <w:sz w:val="21"/>
          <w:szCs w:val="21"/>
          <w14:ligatures w14:val="none"/>
        </w:rPr>
      </w:pPr>
    </w:p>
    <w:p w14:paraId="5E993B02" w14:textId="77777777" w:rsidR="006F2760" w:rsidRPr="006F2760" w:rsidRDefault="006F2760" w:rsidP="006F2760">
      <w:pPr>
        <w:spacing w:after="0" w:line="240" w:lineRule="auto"/>
        <w:jc w:val="both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377993B1" w14:textId="737A48E3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0" w:name="_Hlk117518317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Valsts akciju sabiedrības “Latvijas dzelzceļš” Sliežu ceļu pārvalde veic tirgus izpēti “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Bīstamo k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oku un krūmāju ciršana dzelzceļa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posmā Sabile-Kandava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plānoto dzelzceļa iecirkņa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Tukums-Ventspils 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joslas kopšanas darbu (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bīstamo 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koku un krūmāju ciršana) ietvaros, veic ciršanas tiesību pārdošanu ciršanas darbiem objekt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ā dzelzceļa posma Sabile-Kandava no 78.100-7</w:t>
      </w:r>
      <w:r w:rsidR="00DA6F86">
        <w:rPr>
          <w:rFonts w:ascii="Arial" w:eastAsia="Calibri" w:hAnsi="Arial" w:cs="Arial"/>
          <w:kern w:val="0"/>
          <w:sz w:val="20"/>
          <w:szCs w:val="20"/>
          <w14:ligatures w14:val="none"/>
        </w:rPr>
        <w:t>9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.900 km (57.103333,22</w:t>
      </w:r>
      <w:r w:rsidR="002C3963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737352 – 57.</w:t>
      </w:r>
      <w:r w:rsidR="0083490A">
        <w:rPr>
          <w:rFonts w:ascii="Arial" w:eastAsia="Calibri" w:hAnsi="Arial" w:cs="Arial"/>
          <w:kern w:val="0"/>
          <w:sz w:val="20"/>
          <w:szCs w:val="20"/>
          <w14:ligatures w14:val="none"/>
        </w:rPr>
        <w:t>099682, 22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.7</w:t>
      </w:r>
      <w:r w:rsidR="002472A5">
        <w:rPr>
          <w:rFonts w:ascii="Arial" w:eastAsia="Calibri" w:hAnsi="Arial" w:cs="Arial"/>
          <w:kern w:val="0"/>
          <w:sz w:val="20"/>
          <w:szCs w:val="20"/>
          <w14:ligatures w14:val="none"/>
        </w:rPr>
        <w:t>52472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un šķeldas ražošanas izejmateriālu cenas noteikšanas tirgus izpēti. </w:t>
      </w:r>
    </w:p>
    <w:p w14:paraId="4E23D095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Ciršanas tiesību cena ir 275,23 EUR (divi simti septiņdesmit pieci eiro, 23 centi) par objektu.</w:t>
      </w:r>
    </w:p>
    <w:p w14:paraId="4F05B174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Ieinteresētības gadījumā, lūdzam iesniegt savu </w:t>
      </w:r>
      <w:proofErr w:type="spellStart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komercpiedāvājumu</w:t>
      </w:r>
      <w:proofErr w:type="spellEnd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, ņemot vērā šajā uzaicinājumā noteiktos nosacījumus:</w:t>
      </w:r>
    </w:p>
    <w:p w14:paraId="28759A5D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42AFB8DA" w14:textId="717E76E3" w:rsidR="006F2760" w:rsidRPr="006F2760" w:rsidRDefault="006F2760" w:rsidP="006F276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Ciršanas termiņš līdz 202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gada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31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maijam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(ieskaitot).</w:t>
      </w:r>
    </w:p>
    <w:p w14:paraId="6A535F94" w14:textId="05229714" w:rsidR="006F2760" w:rsidRPr="006F2760" w:rsidRDefault="006F2760" w:rsidP="006F2760">
      <w:pPr>
        <w:numPr>
          <w:ilvl w:val="0"/>
          <w:numId w:val="1"/>
        </w:numPr>
        <w:spacing w:before="320"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1" w:name="_Hlk68020416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Koku un krūmu ciršanas zona ir sliežu ceļa abas puses, sākot no sliežu ceļa ass sestā metra līdz nodalījuma joslas robežai, vai līdz divdesmitajām metram, ja nodalījuma josla ir platāka;</w:t>
      </w:r>
    </w:p>
    <w:p w14:paraId="1B86AF8C" w14:textId="1E4AA0D3" w:rsidR="006F2760" w:rsidRPr="006F2760" w:rsidRDefault="006F2760" w:rsidP="006F2760">
      <w:pPr>
        <w:numPr>
          <w:ilvl w:val="0"/>
          <w:numId w:val="1"/>
        </w:numPr>
        <w:spacing w:before="320"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Aizliegts cirst kokus, kuru apkārtmērs 1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cm augstumā no sakņu kakla 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vienāds vai 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pārsniedz 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Noteikumu par koku ciršanu ārpus meža 1.pielikumā noteiktiem radītājiem,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izņemot kokus ar  tiesību aktos noteiktām bīstamības pazīmēm (jāveic </w:t>
      </w:r>
      <w:proofErr w:type="spellStart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fotofiksācija</w:t>
      </w:r>
      <w:proofErr w:type="spellEnd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);</w:t>
      </w:r>
    </w:p>
    <w:p w14:paraId="19094E3A" w14:textId="4EE40F99" w:rsidR="006F2760" w:rsidRPr="006F2760" w:rsidRDefault="006F2760" w:rsidP="006F2760">
      <w:pPr>
        <w:numPr>
          <w:ilvl w:val="0"/>
          <w:numId w:val="1"/>
        </w:numPr>
        <w:spacing w:before="320"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Kokam jābūt nozāģētam ne augstāk par 1</w:t>
      </w:r>
      <w:r w:rsidR="00156FE3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5</w:t>
      </w:r>
      <w:r w:rsidRPr="006F2760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cm virs zemes; 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150ABBAC" w14:textId="77777777" w:rsidR="006F2760" w:rsidRPr="006F2760" w:rsidRDefault="006F2760" w:rsidP="006F2760">
      <w:pPr>
        <w:numPr>
          <w:ilvl w:val="0"/>
          <w:numId w:val="1"/>
        </w:numPr>
        <w:spacing w:before="320"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Pēc ciršanas teritoriju savest kārtībā, veikt zemes nolīdzināšanu, gadījumā, ja pēc traktortehnikas izmantošanas </w:t>
      </w:r>
      <w:proofErr w:type="spellStart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rises</w:t>
      </w:r>
      <w:proofErr w:type="spellEnd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zemē ir dziļākas par 25 cm.</w:t>
      </w:r>
    </w:p>
    <w:p w14:paraId="57CE7C97" w14:textId="77777777" w:rsidR="006F2760" w:rsidRPr="006F2760" w:rsidRDefault="006F2760" w:rsidP="006F2760">
      <w:pPr>
        <w:numPr>
          <w:ilvl w:val="0"/>
          <w:numId w:val="1"/>
        </w:numPr>
        <w:spacing w:before="320"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Veicot ciršanas un savākšanas darbus, nodrošināt dzelzceļa infrastruktūras objektu saglabātību.</w:t>
      </w:r>
      <w:bookmarkEnd w:id="1"/>
    </w:p>
    <w:p w14:paraId="278E9528" w14:textId="77777777" w:rsidR="006F2760" w:rsidRPr="006F2760" w:rsidRDefault="006F2760" w:rsidP="006F2760">
      <w:pPr>
        <w:numPr>
          <w:ilvl w:val="0"/>
          <w:numId w:val="1"/>
        </w:numPr>
        <w:spacing w:before="320"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Ciršanu, nocirstā savākšanu un izvešanu izpildītājs veic par saviem līdzekļiem.</w:t>
      </w:r>
    </w:p>
    <w:p w14:paraId="23FCF361" w14:textId="77777777" w:rsidR="006F2760" w:rsidRPr="006F2760" w:rsidRDefault="006F2760" w:rsidP="006F276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64423D" w14:textId="77777777" w:rsidR="006F2760" w:rsidRPr="006F2760" w:rsidRDefault="006F2760" w:rsidP="00331AFE">
      <w:pPr>
        <w:ind w:firstLine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Komercpiedāvājumā</w:t>
      </w:r>
      <w:proofErr w:type="spellEnd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lūdzam norādīt nocirsto un kaudzēs salikto krūmu un koku (materiāla šķeldas ražošanai) viena kubikmetra izpirkuma cenu. </w:t>
      </w:r>
    </w:p>
    <w:p w14:paraId="7B4DD0BC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734DAD70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Samaksas nosacījumi: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06038652" w14:textId="77777777" w:rsidR="006F2760" w:rsidRPr="006F2760" w:rsidRDefault="006F2760" w:rsidP="006F2760">
      <w:pPr>
        <w:numPr>
          <w:ilvl w:val="0"/>
          <w:numId w:val="2"/>
        </w:numPr>
        <w:spacing w:before="320" w:after="0" w:line="240" w:lineRule="auto"/>
        <w:ind w:left="851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par ciršanas tiesībām - priekšapmaksa;</w:t>
      </w:r>
    </w:p>
    <w:p w14:paraId="5044A92B" w14:textId="77777777" w:rsidR="006F2760" w:rsidRPr="006F2760" w:rsidRDefault="006F2760" w:rsidP="006F2760">
      <w:pPr>
        <w:numPr>
          <w:ilvl w:val="0"/>
          <w:numId w:val="2"/>
        </w:numPr>
        <w:spacing w:before="320" w:after="0" w:line="240" w:lineRule="auto"/>
        <w:ind w:left="851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par materiālu šķeldas sagatavošanai - 10 dienu laikā no pieņemšanas – nodošanas akta parakstīšanas un rēķina saņemšanas dienas.</w:t>
      </w:r>
    </w:p>
    <w:p w14:paraId="751AA4FE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Komercpiedāvājuma</w:t>
      </w:r>
      <w:proofErr w:type="spellEnd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cena </w:t>
      </w:r>
      <w:r w:rsidRPr="006F276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jānorāda </w:t>
      </w:r>
      <w:r w:rsidRPr="006F2760">
        <w:rPr>
          <w:rFonts w:ascii="Arial" w:eastAsia="Calibri" w:hAnsi="Arial" w:cs="Arial"/>
          <w:b/>
          <w:bCs/>
          <w:i/>
          <w:kern w:val="0"/>
          <w:sz w:val="20"/>
          <w:szCs w:val="20"/>
          <w14:ligatures w14:val="none"/>
        </w:rPr>
        <w:t>EUR</w:t>
      </w:r>
      <w:r w:rsidRPr="006F276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bez pievienotās vērtības nodokļa (PVN)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Pr="006F276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PVN tiek rēķināts atbilstoši spēkā esošiem normatīvajiem aktiem.</w:t>
      </w:r>
    </w:p>
    <w:p w14:paraId="1A38A454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A04EE54" w14:textId="7B5B29F9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Aicinām līdz 202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.gada 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31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maijam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plkst.1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.00 </w:t>
      </w:r>
      <w:r w:rsidRPr="006F2760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iesniegt </w:t>
      </w:r>
      <w:proofErr w:type="spellStart"/>
      <w:r w:rsidRPr="006F2760">
        <w:rPr>
          <w:rFonts w:ascii="Arial" w:eastAsia="Arial" w:hAnsi="Arial" w:cs="Arial"/>
          <w:kern w:val="0"/>
          <w:sz w:val="21"/>
          <w:szCs w:val="21"/>
          <w14:ligatures w14:val="none"/>
        </w:rPr>
        <w:t>komercpiedāvājumu</w:t>
      </w:r>
      <w:proofErr w:type="spellEnd"/>
      <w:r w:rsidRPr="006F2760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</w:t>
      </w:r>
      <w:r w:rsidRPr="006F2760">
        <w:rPr>
          <w:rFonts w:ascii="Arial" w:eastAsia="Arial" w:hAnsi="Arial" w:cs="Arial"/>
          <w:iCs/>
          <w:kern w:val="0"/>
          <w:sz w:val="21"/>
          <w:szCs w:val="21"/>
          <w14:ligatures w14:val="none"/>
        </w:rPr>
        <w:t xml:space="preserve">ar </w:t>
      </w:r>
      <w:proofErr w:type="spellStart"/>
      <w:r w:rsidRPr="006F2760">
        <w:rPr>
          <w:rFonts w:ascii="Arial" w:eastAsia="Arial" w:hAnsi="Arial" w:cs="Arial"/>
          <w:iCs/>
          <w:kern w:val="0"/>
          <w:sz w:val="21"/>
          <w:szCs w:val="21"/>
          <w14:ligatures w14:val="none"/>
        </w:rPr>
        <w:t>paraksttiesīgās</w:t>
      </w:r>
      <w:proofErr w:type="spellEnd"/>
      <w:r w:rsidRPr="006F2760">
        <w:rPr>
          <w:rFonts w:ascii="Arial" w:eastAsia="Arial" w:hAnsi="Arial" w:cs="Arial"/>
          <w:iCs/>
          <w:kern w:val="0"/>
          <w:sz w:val="21"/>
          <w:szCs w:val="21"/>
          <w14:ligatures w14:val="none"/>
        </w:rPr>
        <w:t xml:space="preserve"> personas parakstu </w:t>
      </w:r>
      <w:r w:rsidRPr="006F2760">
        <w:rPr>
          <w:rFonts w:ascii="Arial" w:eastAsia="Arial" w:hAnsi="Arial" w:cs="Arial"/>
          <w:kern w:val="0"/>
          <w:sz w:val="21"/>
          <w:szCs w:val="21"/>
          <w14:ligatures w14:val="none"/>
        </w:rPr>
        <w:t>VAS “Latvijas dzelzceļš”</w:t>
      </w:r>
      <w:r w:rsidRPr="006F2760">
        <w:rPr>
          <w:rFonts w:ascii="Arial" w:eastAsia="Arial" w:hAnsi="Arial" w:cs="Arial"/>
          <w:color w:val="000000"/>
          <w:kern w:val="0"/>
          <w:sz w:val="21"/>
          <w:szCs w:val="21"/>
          <w14:ligatures w14:val="none"/>
        </w:rPr>
        <w:t xml:space="preserve"> Sliežu ceļu pārvaldei, Torņakalna ielā 16, Rīgā, </w:t>
      </w:r>
      <w:r w:rsidRPr="006F2760">
        <w:rPr>
          <w:rFonts w:ascii="Arial" w:eastAsia="Arial" w:hAnsi="Arial" w:cs="Arial"/>
          <w:kern w:val="0"/>
          <w:sz w:val="21"/>
          <w:szCs w:val="21"/>
          <w14:ligatures w14:val="none"/>
        </w:rPr>
        <w:t>LV-1004</w:t>
      </w:r>
      <w:r w:rsidRPr="006F2760">
        <w:rPr>
          <w:rFonts w:ascii="Arial" w:eastAsia="Arial" w:hAnsi="Arial" w:cs="Arial"/>
          <w:color w:val="000000"/>
          <w:kern w:val="0"/>
          <w:sz w:val="21"/>
          <w:szCs w:val="21"/>
          <w14:ligatures w14:val="none"/>
        </w:rPr>
        <w:t xml:space="preserve"> vai elektroniskā formā </w:t>
      </w:r>
      <w:r w:rsidRPr="006F2760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(parakstītu un ieskenētu kopijas formā vai parakstītu ar drošu elektronisko parakstu), nosūtot </w:t>
      </w:r>
      <w:r w:rsidRPr="006F2760">
        <w:rPr>
          <w:rFonts w:ascii="Arial" w:eastAsia="Arial" w:hAnsi="Arial" w:cs="Arial"/>
          <w:color w:val="000000"/>
          <w:kern w:val="0"/>
          <w:sz w:val="21"/>
          <w:szCs w:val="21"/>
          <w14:ligatures w14:val="none"/>
        </w:rPr>
        <w:t xml:space="preserve">uz e-pastu: </w:t>
      </w:r>
      <w:hyperlink r:id="rId5" w:history="1">
        <w:r w:rsidRPr="006F2760">
          <w:rPr>
            <w:rFonts w:ascii="Arial" w:eastAsia="Arial" w:hAnsi="Arial" w:cs="Arial"/>
            <w:color w:val="0563C1"/>
            <w:kern w:val="0"/>
            <w:sz w:val="21"/>
            <w:szCs w:val="21"/>
            <w:u w:val="single"/>
            <w14:ligatures w14:val="none"/>
          </w:rPr>
          <w:t>scp@ldz.lv</w:t>
        </w:r>
      </w:hyperlink>
      <w:r w:rsidRPr="006F2760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.</w:t>
      </w:r>
    </w:p>
    <w:p w14:paraId="7A37CEC0" w14:textId="77777777" w:rsidR="006F2760" w:rsidRPr="006F2760" w:rsidRDefault="006F2760" w:rsidP="006F2760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038B78" w14:textId="77777777" w:rsidR="006F2760" w:rsidRPr="006F2760" w:rsidRDefault="006F2760" w:rsidP="006F276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Kontaktpersonas tālr. 29531056</w:t>
      </w:r>
    </w:p>
    <w:p w14:paraId="050A4DD8" w14:textId="77777777" w:rsidR="006F2760" w:rsidRPr="006F2760" w:rsidRDefault="006F2760" w:rsidP="006F276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590360" w14:textId="77777777" w:rsidR="006F2760" w:rsidRPr="006F2760" w:rsidRDefault="006F2760" w:rsidP="006F276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E364A6" w14:textId="77777777" w:rsidR="006F2760" w:rsidRPr="006F2760" w:rsidRDefault="006F2760" w:rsidP="006F276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Pielikumā:</w:t>
      </w:r>
    </w:p>
    <w:p w14:paraId="2A990800" w14:textId="77777777" w:rsidR="006F2760" w:rsidRPr="006F2760" w:rsidRDefault="006F2760" w:rsidP="006F2760">
      <w:pPr>
        <w:spacing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1.pielikums - </w:t>
      </w:r>
      <w:proofErr w:type="spellStart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Komercpiedāvājums</w:t>
      </w:r>
      <w:proofErr w:type="spellEnd"/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/forma/;</w:t>
      </w:r>
    </w:p>
    <w:p w14:paraId="4BD4BDB8" w14:textId="720DF11B" w:rsidR="006F2760" w:rsidRPr="006F2760" w:rsidRDefault="006F2760" w:rsidP="006F2760">
      <w:pPr>
        <w:spacing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>2.pielikums - Objekt</w:t>
      </w:r>
      <w:r w:rsidR="00156FE3">
        <w:rPr>
          <w:rFonts w:ascii="Arial" w:eastAsia="Calibri" w:hAnsi="Arial" w:cs="Arial"/>
          <w:kern w:val="0"/>
          <w:sz w:val="20"/>
          <w:szCs w:val="20"/>
          <w14:ligatures w14:val="none"/>
        </w:rPr>
        <w:t>a</w:t>
      </w:r>
      <w:r w:rsidRPr="006F27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shēma</w:t>
      </w:r>
      <w:bookmarkEnd w:id="0"/>
    </w:p>
    <w:p w14:paraId="3B7F0DE4" w14:textId="77777777" w:rsidR="006F2760" w:rsidRPr="006F2760" w:rsidRDefault="006F2760" w:rsidP="006F276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  <w:kern w:val="0"/>
          <w:sz w:val="21"/>
          <w:szCs w:val="21"/>
          <w14:ligatures w14:val="none"/>
        </w:rPr>
      </w:pPr>
    </w:p>
    <w:p w14:paraId="4C8F2F10" w14:textId="77777777" w:rsidR="0090632A" w:rsidRDefault="0090632A"/>
    <w:sectPr w:rsidR="0090632A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1924">
    <w:abstractNumId w:val="1"/>
  </w:num>
  <w:num w:numId="2" w16cid:durableId="8107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60"/>
    <w:rsid w:val="00156FE3"/>
    <w:rsid w:val="002472A5"/>
    <w:rsid w:val="002C3963"/>
    <w:rsid w:val="00331AFE"/>
    <w:rsid w:val="00630944"/>
    <w:rsid w:val="006A13D9"/>
    <w:rsid w:val="006F2760"/>
    <w:rsid w:val="0083490A"/>
    <w:rsid w:val="0090632A"/>
    <w:rsid w:val="00B3192C"/>
    <w:rsid w:val="00C1746A"/>
    <w:rsid w:val="00D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3695"/>
  <w15:chartTrackingRefBased/>
  <w15:docId w15:val="{B45C223C-3B7E-414B-853C-8A29E756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Inga Zilberga</cp:lastModifiedBy>
  <cp:revision>2</cp:revision>
  <dcterms:created xsi:type="dcterms:W3CDTF">2024-05-24T11:13:00Z</dcterms:created>
  <dcterms:modified xsi:type="dcterms:W3CDTF">2024-05-24T11:13:00Z</dcterms:modified>
</cp:coreProperties>
</file>